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3B64A93F"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A4484">
        <w:t>9</w:t>
      </w:r>
      <w:r w:rsidR="00FE5547">
        <w:t xml:space="preserve"> electronic</w:t>
      </w:r>
      <w:r w:rsidRPr="00CE0424">
        <w:tab/>
      </w:r>
      <w:proofErr w:type="spellStart"/>
      <w:r w:rsidRPr="00CE0424">
        <w:rPr>
          <w:sz w:val="32"/>
          <w:szCs w:val="32"/>
        </w:rPr>
        <w:t>Tdoc</w:t>
      </w:r>
      <w:proofErr w:type="spellEnd"/>
      <w:r w:rsidRPr="00CE0424">
        <w:rPr>
          <w:sz w:val="32"/>
          <w:szCs w:val="32"/>
        </w:rPr>
        <w:t xml:space="preserve"> </w:t>
      </w:r>
      <w:r w:rsidR="00F11BA5" w:rsidRPr="009A4484">
        <w:rPr>
          <w:sz w:val="32"/>
          <w:szCs w:val="32"/>
        </w:rPr>
        <w:t>R2-20</w:t>
      </w:r>
      <w:r w:rsidR="00823974">
        <w:rPr>
          <w:sz w:val="32"/>
          <w:szCs w:val="32"/>
        </w:rPr>
        <w:t>0</w:t>
      </w:r>
      <w:r w:rsidR="00034157">
        <w:rPr>
          <w:sz w:val="32"/>
          <w:szCs w:val="32"/>
        </w:rPr>
        <w:t>0390</w:t>
      </w:r>
    </w:p>
    <w:p w14:paraId="0B9CA2F7" w14:textId="006020D2" w:rsidR="00E90E49" w:rsidRPr="00CE0424" w:rsidRDefault="00FE5547" w:rsidP="00311702">
      <w:pPr>
        <w:pStyle w:val="3GPPHeader"/>
      </w:pPr>
      <w:proofErr w:type="spellStart"/>
      <w:proofErr w:type="gramStart"/>
      <w:r>
        <w:t>Elbonia</w:t>
      </w:r>
      <w:proofErr w:type="spellEnd"/>
      <w:r>
        <w:t xml:space="preserve"> </w:t>
      </w:r>
      <w:r w:rsidR="00B85DB6">
        <w:t>,</w:t>
      </w:r>
      <w:proofErr w:type="gramEnd"/>
      <w:r w:rsidR="00B85DB6">
        <w:t xml:space="preserve"> </w:t>
      </w:r>
      <w:r w:rsidR="00FC465D">
        <w:t>24</w:t>
      </w:r>
      <w:r w:rsidR="00EC4447" w:rsidRPr="00EC4447">
        <w:rPr>
          <w:vertAlign w:val="superscript"/>
        </w:rPr>
        <w:t>th</w:t>
      </w:r>
      <w:r w:rsidR="00EC4447">
        <w:t xml:space="preserve"> </w:t>
      </w:r>
      <w:r w:rsidR="00FC465D">
        <w:t xml:space="preserve">February </w:t>
      </w:r>
      <w:r w:rsidR="00B85DB6">
        <w:t xml:space="preserve">– </w:t>
      </w:r>
      <w:r w:rsidR="00FC465D">
        <w:t>6</w:t>
      </w:r>
      <w:r w:rsidR="00FC465D">
        <w:rPr>
          <w:vertAlign w:val="superscript"/>
        </w:rPr>
        <w:t>th</w:t>
      </w:r>
      <w:r w:rsidR="00B85DB6">
        <w:t xml:space="preserve"> </w:t>
      </w:r>
      <w:r w:rsidR="00FC465D">
        <w:t>March</w:t>
      </w:r>
      <w:r w:rsidR="0021785C">
        <w:t xml:space="preserve"> </w:t>
      </w:r>
      <w:r w:rsidR="00126758" w:rsidRPr="00126758">
        <w:t>20</w:t>
      </w:r>
      <w:r w:rsidR="00FC465D">
        <w:t>20</w:t>
      </w:r>
    </w:p>
    <w:p w14:paraId="13249149" w14:textId="77777777" w:rsidR="00E90E49" w:rsidRPr="00CE0424" w:rsidRDefault="00E90E49" w:rsidP="00357380">
      <w:pPr>
        <w:pStyle w:val="3GPPHeader"/>
      </w:pPr>
    </w:p>
    <w:p w14:paraId="7CE64FCB" w14:textId="38B7B6CE" w:rsidR="00E90E49" w:rsidRPr="00BD4B86" w:rsidRDefault="00E90E49" w:rsidP="00311702">
      <w:pPr>
        <w:pStyle w:val="3GPPHeader"/>
        <w:rPr>
          <w:sz w:val="22"/>
          <w:szCs w:val="22"/>
          <w:lang w:val="en-US"/>
        </w:rPr>
      </w:pPr>
      <w:r w:rsidRPr="00BD4B86">
        <w:rPr>
          <w:sz w:val="22"/>
          <w:szCs w:val="22"/>
          <w:lang w:val="en-US"/>
        </w:rPr>
        <w:t>Agenda Item:</w:t>
      </w:r>
      <w:r w:rsidRPr="00BD4B86">
        <w:rPr>
          <w:sz w:val="22"/>
          <w:szCs w:val="22"/>
          <w:lang w:val="en-US"/>
        </w:rPr>
        <w:tab/>
      </w:r>
      <w:r w:rsidR="00E35F5E" w:rsidRPr="00BD4B86">
        <w:rPr>
          <w:sz w:val="22"/>
          <w:szCs w:val="22"/>
          <w:lang w:val="en-US"/>
        </w:rPr>
        <w:t>6.13.4</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240608C2" w:rsidR="00E90E49" w:rsidRPr="00CE0424" w:rsidRDefault="003D3C45" w:rsidP="00311702">
      <w:pPr>
        <w:pStyle w:val="3GPPHeader"/>
        <w:rPr>
          <w:sz w:val="22"/>
          <w:szCs w:val="22"/>
        </w:rPr>
      </w:pPr>
      <w:r>
        <w:rPr>
          <w:sz w:val="22"/>
          <w:szCs w:val="22"/>
        </w:rPr>
        <w:t>Title:</w:t>
      </w:r>
      <w:r w:rsidR="00E90E49" w:rsidRPr="00CE0424">
        <w:rPr>
          <w:sz w:val="22"/>
          <w:szCs w:val="22"/>
        </w:rPr>
        <w:tab/>
      </w:r>
      <w:r w:rsidR="0092032C">
        <w:rPr>
          <w:sz w:val="22"/>
          <w:szCs w:val="22"/>
        </w:rPr>
        <w:t>BSR over 2-step RA</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032C">
        <w:rPr>
          <w:sz w:val="22"/>
          <w:szCs w:val="22"/>
        </w:rPr>
        <w:t>Discussion, Decision</w:t>
      </w:r>
    </w:p>
    <w:p w14:paraId="3CD265E9" w14:textId="77777777" w:rsidR="00E90E49" w:rsidRPr="00CE0424" w:rsidRDefault="00E90E49" w:rsidP="00E90E49"/>
    <w:p w14:paraId="68BDDAD8" w14:textId="133F3DF7" w:rsidR="004000E8" w:rsidRDefault="0062481C" w:rsidP="00CE0424">
      <w:pPr>
        <w:pStyle w:val="Heading1"/>
      </w:pPr>
      <w:bookmarkStart w:id="0" w:name="_Ref178064866"/>
      <w:r>
        <w:t>1</w:t>
      </w:r>
      <w:r w:rsidR="00230D18">
        <w:tab/>
      </w:r>
      <w:r w:rsidR="004000E8" w:rsidRPr="00CE0424">
        <w:t>Discussion</w:t>
      </w:r>
      <w:bookmarkEnd w:id="0"/>
    </w:p>
    <w:p w14:paraId="11A4F151" w14:textId="3D28C86B" w:rsidR="009967BE" w:rsidRDefault="009967BE" w:rsidP="009967BE">
      <w:pPr>
        <w:pStyle w:val="BodyText"/>
      </w:pPr>
      <w:r>
        <w:t xml:space="preserve">One major hurdle for enabling faster uplink transmissions is for the UE to quickly gain uplink resources in order to transmit a message. There are currently a set of options for the UE to gain uplink resources, these including configured grant, network </w:t>
      </w:r>
      <w:r w:rsidR="00012D8C">
        <w:t>pre-scheduling</w:t>
      </w:r>
      <w:r>
        <w:t xml:space="preserve"> or the so-called SR-BSR procedure.</w:t>
      </w:r>
    </w:p>
    <w:p w14:paraId="40031AEF" w14:textId="77777777" w:rsidR="009967BE" w:rsidRPr="009967BE" w:rsidRDefault="009967BE" w:rsidP="009967BE">
      <w:pPr>
        <w:pStyle w:val="BodyText"/>
      </w:pPr>
    </w:p>
    <w:p w14:paraId="56818EF3" w14:textId="345393D1" w:rsidR="00F63950" w:rsidRDefault="0062481C" w:rsidP="00F63950">
      <w:pPr>
        <w:pStyle w:val="Heading2"/>
      </w:pPr>
      <w:r>
        <w:t>1</w:t>
      </w:r>
      <w:r w:rsidR="00230D18">
        <w:t>.1</w:t>
      </w:r>
      <w:r w:rsidR="00230D18">
        <w:tab/>
      </w:r>
      <w:r w:rsidR="009967BE">
        <w:t>SR-BSR procedure</w:t>
      </w:r>
    </w:p>
    <w:p w14:paraId="77131FF5" w14:textId="326C6A26" w:rsidR="00F01BE2" w:rsidRDefault="009967BE" w:rsidP="00CE0424">
      <w:pPr>
        <w:pStyle w:val="BodyText"/>
      </w:pPr>
      <w:r>
        <w:t xml:space="preserve">While the </w:t>
      </w:r>
      <w:proofErr w:type="spellStart"/>
      <w:r>
        <w:t>the</w:t>
      </w:r>
      <w:proofErr w:type="spellEnd"/>
      <w:r>
        <w:t xml:space="preserve"> so-called SR-BSR procedure is not a feature per say, it is the result of the current UE procedures for letting the network know of the buffer status of the UE. The basic essence of the procedure is that whenever new data is added to the buffer, the UE shall </w:t>
      </w:r>
      <w:r w:rsidR="005E2D0B">
        <w:t>trigger a BSR. Upon triggering a BSR, if the UE does not have any PUSCH resources to transmit the BSR, the UE shall trigger a scheduling request if configured</w:t>
      </w:r>
      <w:r w:rsidR="00012D8C">
        <w:t xml:space="preserve"> and SR resources are </w:t>
      </w:r>
      <w:proofErr w:type="spellStart"/>
      <w:r w:rsidR="00012D8C">
        <w:t>avaliable</w:t>
      </w:r>
      <w:proofErr w:type="spellEnd"/>
      <w:r w:rsidR="005E2D0B">
        <w:t xml:space="preserve">, otherwise the UE shall trigger the </w:t>
      </w:r>
      <w:proofErr w:type="gramStart"/>
      <w:r w:rsidR="005E2D0B">
        <w:t>random access</w:t>
      </w:r>
      <w:proofErr w:type="gramEnd"/>
      <w:r w:rsidR="005E2D0B">
        <w:t xml:space="preserve"> procedure. </w:t>
      </w:r>
    </w:p>
    <w:p w14:paraId="5B73DC50" w14:textId="143E980E" w:rsidR="00DA7591" w:rsidRDefault="00DA7591" w:rsidP="00CE0424">
      <w:pPr>
        <w:pStyle w:val="BodyText"/>
      </w:pPr>
      <w:r>
        <w:t xml:space="preserve">The problem related to this is that it takes </w:t>
      </w:r>
      <w:r w:rsidR="00012D8C">
        <w:t xml:space="preserve">several </w:t>
      </w:r>
      <w:r>
        <w:t xml:space="preserve">steps before the network is made aware of the buffer status and even longer before the network can properly schedule the UE. This is seen in Figure 1 where the it takes 4 steps before the UE can be scheduled properly according to the buffer size. </w:t>
      </w:r>
    </w:p>
    <w:p w14:paraId="236C05AB" w14:textId="77777777" w:rsidR="006F4874" w:rsidRDefault="006F4874" w:rsidP="006F4874">
      <w:pPr>
        <w:pStyle w:val="BodyText"/>
        <w:keepNext/>
        <w:jc w:val="center"/>
      </w:pPr>
      <w:r>
        <w:rPr>
          <w:noProof/>
        </w:rPr>
        <w:drawing>
          <wp:inline distT="0" distB="0" distL="0" distR="0" wp14:anchorId="7A9CF2B9" wp14:editId="261E25EC">
            <wp:extent cx="4166559" cy="207137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7C8B0E27" w14:textId="4618DD87" w:rsidR="00DA7591" w:rsidRPr="004C67A0" w:rsidRDefault="006F4874" w:rsidP="006F4874">
      <w:pPr>
        <w:pStyle w:val="Caption"/>
        <w:jc w:val="center"/>
        <w:rPr>
          <w:rFonts w:ascii="Arial" w:hAnsi="Arial" w:cs="Arial"/>
        </w:rPr>
      </w:pPr>
      <w:r w:rsidRPr="004C67A0">
        <w:rPr>
          <w:rFonts w:ascii="Arial" w:hAnsi="Arial" w:cs="Arial"/>
        </w:rPr>
        <w:t xml:space="preserve">Figure </w:t>
      </w:r>
      <w:r w:rsidRPr="004C67A0">
        <w:rPr>
          <w:rFonts w:ascii="Arial" w:hAnsi="Arial" w:cs="Arial"/>
        </w:rPr>
        <w:fldChar w:fldCharType="begin"/>
      </w:r>
      <w:r w:rsidRPr="004C67A0">
        <w:rPr>
          <w:rFonts w:ascii="Arial" w:hAnsi="Arial" w:cs="Arial"/>
        </w:rPr>
        <w:instrText xml:space="preserve"> SEQ Figure \* ARABIC </w:instrText>
      </w:r>
      <w:r w:rsidRPr="004C67A0">
        <w:rPr>
          <w:rFonts w:ascii="Arial" w:hAnsi="Arial" w:cs="Arial"/>
        </w:rPr>
        <w:fldChar w:fldCharType="separate"/>
      </w:r>
      <w:r w:rsidR="0002606B" w:rsidRPr="004C67A0">
        <w:rPr>
          <w:rFonts w:ascii="Arial" w:hAnsi="Arial" w:cs="Arial"/>
          <w:noProof/>
        </w:rPr>
        <w:t>1</w:t>
      </w:r>
      <w:r w:rsidRPr="004C67A0">
        <w:rPr>
          <w:rFonts w:ascii="Arial" w:hAnsi="Arial" w:cs="Arial"/>
        </w:rPr>
        <w:fldChar w:fldCharType="end"/>
      </w:r>
      <w:r w:rsidRPr="004C67A0">
        <w:rPr>
          <w:rFonts w:ascii="Arial" w:hAnsi="Arial" w:cs="Arial"/>
        </w:rPr>
        <w:t xml:space="preserve">. Propagation and processing delays. </w:t>
      </w:r>
    </w:p>
    <w:p w14:paraId="3C13E353" w14:textId="77777777" w:rsidR="002F5E1D" w:rsidRDefault="002F5E1D" w:rsidP="00CE0424">
      <w:pPr>
        <w:pStyle w:val="BodyText"/>
      </w:pPr>
    </w:p>
    <w:p w14:paraId="1E544932" w14:textId="1C848432" w:rsidR="00DA7591" w:rsidRDefault="00DA7591" w:rsidP="00CE0424">
      <w:pPr>
        <w:pStyle w:val="BodyText"/>
      </w:pPr>
      <w:r>
        <w:t>While this procedure have advantages such as resource efficiency due the fact that the network will not over-</w:t>
      </w:r>
      <w:r w:rsidR="003F550C">
        <w:t xml:space="preserve">provision </w:t>
      </w:r>
      <w:r>
        <w:t>UE</w:t>
      </w:r>
      <w:r w:rsidR="00855EA8">
        <w:t xml:space="preserve"> resources</w:t>
      </w:r>
      <w:r>
        <w:t xml:space="preserve"> when not need</w:t>
      </w:r>
      <w:r w:rsidR="00855EA8">
        <w:t>ed</w:t>
      </w:r>
      <w:r w:rsidR="002F5E1D">
        <w:t xml:space="preserve">, there are several cases where either the number of steps and as a result the delay is prohibitive, such as NR-U where the network and the UE would have to perform 4 LBTs, in URLLC where it might be likely a UE will be kept in connected mode for a long time but still need fast scheduling and also in satellite, where the round trip time is very </w:t>
      </w:r>
      <w:r w:rsidR="00012D8C">
        <w:t>large</w:t>
      </w:r>
      <w:r w:rsidR="002F5E1D">
        <w:t xml:space="preserve">. </w:t>
      </w:r>
    </w:p>
    <w:p w14:paraId="68AC61A1" w14:textId="7DFCE675" w:rsidR="002F5E1D" w:rsidRPr="00CE0424" w:rsidRDefault="002F5E1D" w:rsidP="002F5E1D">
      <w:pPr>
        <w:pStyle w:val="Observation"/>
      </w:pPr>
      <w:bookmarkStart w:id="1" w:name="_Toc32317477"/>
      <w:r>
        <w:lastRenderedPageBreak/>
        <w:t>The SR-BSR procedure has a large delay that might be prohibitive for several NR-verticals.</w:t>
      </w:r>
      <w:bookmarkEnd w:id="1"/>
    </w:p>
    <w:p w14:paraId="1164D6AD" w14:textId="77777777" w:rsidR="00F01BE2" w:rsidRDefault="00F01BE2" w:rsidP="00CE0424">
      <w:pPr>
        <w:pStyle w:val="BodyText"/>
      </w:pPr>
    </w:p>
    <w:p w14:paraId="4CF934A8" w14:textId="055A8608" w:rsidR="00F63950" w:rsidRDefault="0062481C" w:rsidP="00F63950">
      <w:pPr>
        <w:pStyle w:val="Heading2"/>
      </w:pPr>
      <w:r>
        <w:t>1</w:t>
      </w:r>
      <w:r w:rsidR="00230D18">
        <w:t>.2</w:t>
      </w:r>
      <w:r w:rsidR="00230D18">
        <w:tab/>
      </w:r>
      <w:r w:rsidR="00A66E6F">
        <w:t>2-step Random access for BSR</w:t>
      </w:r>
    </w:p>
    <w:p w14:paraId="64C5188A" w14:textId="0FCD0846" w:rsidR="00B52B8F" w:rsidRDefault="00B52B8F" w:rsidP="00A04F49">
      <w:pPr>
        <w:pStyle w:val="BodyText"/>
      </w:pPr>
      <w:r>
        <w:t xml:space="preserve">Instead of utilizing the SR-BSR procedure, it would be beneficial for the UE to signal the buffer status at an earlier stage compared to what is currently possible. This could for instance be done by utilizing configured grant, where the UE can send its buffer status at an early stage, but the issue with configured grant is that this requires a lot of resources with a </w:t>
      </w:r>
      <w:r w:rsidR="00BB6A67">
        <w:t xml:space="preserve">high enough frequency in time in order to reduce delays. </w:t>
      </w:r>
    </w:p>
    <w:p w14:paraId="246B3943" w14:textId="786BCA83" w:rsidR="00BB6A67" w:rsidRPr="00CE0424" w:rsidRDefault="00454FAD" w:rsidP="00BB6A67">
      <w:pPr>
        <w:pStyle w:val="Observation"/>
      </w:pPr>
      <w:bookmarkStart w:id="2" w:name="_Toc32317478"/>
      <w:r>
        <w:t>Using c</w:t>
      </w:r>
      <w:r w:rsidR="00BB6A67">
        <w:t xml:space="preserve">onfigured grant </w:t>
      </w:r>
      <w:r>
        <w:t>to handle BSRs may not be resource</w:t>
      </w:r>
      <w:r w:rsidR="00694E21">
        <w:t>-</w:t>
      </w:r>
      <w:r>
        <w:t>efficient</w:t>
      </w:r>
      <w:r w:rsidR="00BB6A67">
        <w:t>.</w:t>
      </w:r>
      <w:bookmarkEnd w:id="2"/>
    </w:p>
    <w:p w14:paraId="50CB8CA6" w14:textId="24598078" w:rsidR="0069281D" w:rsidRDefault="00BB6A67" w:rsidP="00A04F49">
      <w:pPr>
        <w:pStyle w:val="BodyText"/>
      </w:pPr>
      <w:r>
        <w:t xml:space="preserve">This leads us to the 2-step random access procedure. </w:t>
      </w:r>
      <w:r w:rsidR="00A66E6F">
        <w:t xml:space="preserve">One potential use case for the 2-step procedure is to utilize the contentious </w:t>
      </w:r>
      <w:r w:rsidR="00B52B8F">
        <w:t xml:space="preserve">pre-configured resources </w:t>
      </w:r>
      <w:r>
        <w:t>to allow for transmission of</w:t>
      </w:r>
      <w:r w:rsidR="00B52B8F">
        <w:t xml:space="preserve"> BSR</w:t>
      </w:r>
      <w:r>
        <w:t xml:space="preserve"> when the UE does not have any resources</w:t>
      </w:r>
      <w:r w:rsidR="00B52B8F">
        <w:t xml:space="preserve">. </w:t>
      </w:r>
      <w:r w:rsidR="00454FAD">
        <w:t>Compared to configured grant, this could be a more resource-efficient method for performing access</w:t>
      </w:r>
      <w:r w:rsidR="00FD4ACB">
        <w:t xml:space="preserve"> </w:t>
      </w:r>
      <w:r w:rsidR="00AF45B3">
        <w:t xml:space="preserve">resource requests </w:t>
      </w:r>
      <w:r w:rsidR="00FD4ACB">
        <w:t xml:space="preserve">due to the fact that several UEs could be multiplexed on the same 2-step resources allowing for more frequent </w:t>
      </w:r>
      <w:proofErr w:type="spellStart"/>
      <w:r w:rsidR="00FD4ACB">
        <w:t>msgA</w:t>
      </w:r>
      <w:proofErr w:type="spellEnd"/>
      <w:r w:rsidR="00FD4ACB">
        <w:t xml:space="preserve"> PUSCH allocations which in-turn allows for faster network scheduling given that the buffer status </w:t>
      </w:r>
      <w:r w:rsidR="00AF45B3">
        <w:t>indication can</w:t>
      </w:r>
      <w:r w:rsidR="00FD4ACB">
        <w:t xml:space="preserve"> made </w:t>
      </w:r>
      <w:proofErr w:type="spellStart"/>
      <w:r w:rsidR="00AF45B3">
        <w:t>avaliable</w:t>
      </w:r>
      <w:proofErr w:type="spellEnd"/>
      <w:r w:rsidR="00AF45B3">
        <w:t xml:space="preserve"> in a shorter time compared from the SR-BSR procedure</w:t>
      </w:r>
      <w:r w:rsidR="00FD4ACB">
        <w:t>.</w:t>
      </w:r>
      <w:r w:rsidR="00B52B8F">
        <w:t xml:space="preserve"> </w:t>
      </w:r>
      <w:r w:rsidR="00A66E6F">
        <w:t xml:space="preserve"> </w:t>
      </w:r>
    </w:p>
    <w:p w14:paraId="6E76EC63" w14:textId="0106459A" w:rsidR="007921C4" w:rsidRPr="00A04F49" w:rsidRDefault="007921C4" w:rsidP="007921C4">
      <w:pPr>
        <w:pStyle w:val="Proposal"/>
      </w:pPr>
      <w:bookmarkStart w:id="3" w:name="_Toc32437097"/>
      <w:r>
        <w:t xml:space="preserve">Allow </w:t>
      </w:r>
      <w:r w:rsidR="00AF45B3">
        <w:t xml:space="preserve">a triggered </w:t>
      </w:r>
      <w:r>
        <w:t xml:space="preserve">BSR to be transmitted over </w:t>
      </w:r>
      <w:r w:rsidR="00F01BE2">
        <w:t>2-step Random access</w:t>
      </w:r>
      <w:r w:rsidR="00AA2411">
        <w:t xml:space="preserve"> and not trigger/cancel pending SR</w:t>
      </w:r>
      <w:r w:rsidRPr="00A04F49">
        <w:t>.</w:t>
      </w:r>
      <w:bookmarkEnd w:id="3"/>
    </w:p>
    <w:p w14:paraId="227A4E4F" w14:textId="77777777" w:rsidR="0069281D" w:rsidRDefault="0069281D" w:rsidP="00A04F49">
      <w:pPr>
        <w:pStyle w:val="BodyText"/>
      </w:pPr>
    </w:p>
    <w:p w14:paraId="176BB514" w14:textId="7CD490DB" w:rsidR="00F01BE2" w:rsidRDefault="0062481C" w:rsidP="00F01BE2">
      <w:pPr>
        <w:pStyle w:val="Heading3"/>
      </w:pPr>
      <w:r>
        <w:t>1</w:t>
      </w:r>
      <w:r w:rsidR="00F01BE2">
        <w:t>.2.1 Details of current procedures</w:t>
      </w:r>
    </w:p>
    <w:p w14:paraId="76E9DE0E" w14:textId="77777777" w:rsidR="00F01BE2" w:rsidRDefault="00F01BE2" w:rsidP="00F01BE2">
      <w:pPr>
        <w:pStyle w:val="BodyText"/>
      </w:pPr>
      <w:r>
        <w:t>The current procedure are as follows:</w:t>
      </w:r>
    </w:p>
    <w:p w14:paraId="40D663AF" w14:textId="7B6F572A" w:rsidR="00F01BE2" w:rsidRDefault="00F01BE2" w:rsidP="00F01BE2">
      <w:pPr>
        <w:pStyle w:val="BodyText"/>
        <w:numPr>
          <w:ilvl w:val="0"/>
          <w:numId w:val="23"/>
        </w:numPr>
      </w:pPr>
      <w:r>
        <w:t>The BSR is triggered under the following conditions:</w:t>
      </w:r>
    </w:p>
    <w:tbl>
      <w:tblPr>
        <w:tblStyle w:val="TableGrid"/>
        <w:tblW w:w="0" w:type="auto"/>
        <w:tblLook w:val="04A0" w:firstRow="1" w:lastRow="0" w:firstColumn="1" w:lastColumn="0" w:noHBand="0" w:noVBand="1"/>
      </w:tblPr>
      <w:tblGrid>
        <w:gridCol w:w="9629"/>
      </w:tblGrid>
      <w:tr w:rsidR="00F01BE2" w14:paraId="7071C7F8" w14:textId="77777777" w:rsidTr="00385249">
        <w:tc>
          <w:tcPr>
            <w:tcW w:w="9629" w:type="dxa"/>
          </w:tcPr>
          <w:p w14:paraId="7BE02BFD" w14:textId="77777777" w:rsidR="00F01BE2" w:rsidRDefault="00F01BE2" w:rsidP="00F01BE2">
            <w:pPr>
              <w:rPr>
                <w:lang w:eastAsia="ko-KR"/>
              </w:rPr>
            </w:pPr>
            <w:r>
              <w:rPr>
                <w:lang w:eastAsia="ko-KR"/>
              </w:rPr>
              <w:t>A BSR shall be triggered if any of the following events occur:</w:t>
            </w:r>
          </w:p>
          <w:p w14:paraId="620489DC" w14:textId="77777777" w:rsidR="00F01BE2" w:rsidRDefault="00F01BE2" w:rsidP="00F01BE2">
            <w:pPr>
              <w:pStyle w:val="B1"/>
              <w:rPr>
                <w:lang w:eastAsia="ko-KR"/>
              </w:rPr>
            </w:pPr>
            <w:r>
              <w:rPr>
                <w:lang w:eastAsia="ko-KR"/>
              </w:rPr>
              <w:t>-</w:t>
            </w:r>
            <w:r>
              <w:rPr>
                <w:lang w:eastAsia="ko-KR"/>
              </w:rPr>
              <w:tab/>
              <w:t>UL data, for a logical channel which belongs to an LCG, becomes available to the MAC entity; and either</w:t>
            </w:r>
          </w:p>
          <w:p w14:paraId="6329ADFD" w14:textId="77777777" w:rsidR="00F01BE2" w:rsidRDefault="00F01BE2" w:rsidP="00F01BE2">
            <w:pPr>
              <w:pStyle w:val="B2"/>
              <w:rPr>
                <w:lang w:eastAsia="ko-KR"/>
              </w:rPr>
            </w:pPr>
            <w:r>
              <w:rPr>
                <w:lang w:eastAsia="ko-KR"/>
              </w:rPr>
              <w:t>-</w:t>
            </w:r>
            <w:r>
              <w:rPr>
                <w:lang w:eastAsia="ko-KR"/>
              </w:rPr>
              <w:tab/>
            </w:r>
            <w:r w:rsidRPr="00F01BE2">
              <w:rPr>
                <w:highlight w:val="yellow"/>
                <w:lang w:eastAsia="ko-KR"/>
              </w:rPr>
              <w:t>this UL data belongs to a logical channel with higher priority than the priority of any logical channel containing available UL data which belong to any LCG; or</w:t>
            </w:r>
          </w:p>
          <w:p w14:paraId="4360B7A3" w14:textId="28E7A445" w:rsidR="00F01BE2" w:rsidRDefault="00F01BE2" w:rsidP="00F01BE2">
            <w:pPr>
              <w:pStyle w:val="B2"/>
              <w:rPr>
                <w:lang w:eastAsia="ko-KR"/>
              </w:rPr>
            </w:pPr>
            <w:r>
              <w:rPr>
                <w:lang w:eastAsia="ko-KR"/>
              </w:rPr>
              <w:t>-</w:t>
            </w:r>
            <w:r>
              <w:rPr>
                <w:lang w:eastAsia="ko-KR"/>
              </w:rPr>
              <w:tab/>
              <w:t>none of the logical channels which belong to an LCG contains any available UL data.</w:t>
            </w:r>
          </w:p>
        </w:tc>
      </w:tr>
    </w:tbl>
    <w:p w14:paraId="5265CC5A" w14:textId="77777777" w:rsidR="00F01BE2" w:rsidRDefault="00F01BE2" w:rsidP="00F01BE2">
      <w:pPr>
        <w:pStyle w:val="BodyText"/>
      </w:pPr>
    </w:p>
    <w:p w14:paraId="23E14A55" w14:textId="4A30B13C" w:rsidR="00A70004" w:rsidRDefault="00A70004" w:rsidP="00A70004">
      <w:pPr>
        <w:pStyle w:val="BodyText"/>
        <w:numPr>
          <w:ilvl w:val="0"/>
          <w:numId w:val="23"/>
        </w:numPr>
      </w:pPr>
      <w:r>
        <w:t>When the BSR is triggered, the UE shall:</w:t>
      </w:r>
    </w:p>
    <w:tbl>
      <w:tblPr>
        <w:tblStyle w:val="TableGrid"/>
        <w:tblW w:w="0" w:type="auto"/>
        <w:tblLook w:val="04A0" w:firstRow="1" w:lastRow="0" w:firstColumn="1" w:lastColumn="0" w:noHBand="0" w:noVBand="1"/>
      </w:tblPr>
      <w:tblGrid>
        <w:gridCol w:w="9629"/>
      </w:tblGrid>
      <w:tr w:rsidR="00A70004" w14:paraId="1A389B8E" w14:textId="77777777" w:rsidTr="00385249">
        <w:tc>
          <w:tcPr>
            <w:tcW w:w="9629" w:type="dxa"/>
          </w:tcPr>
          <w:p w14:paraId="233B2FDD" w14:textId="77777777" w:rsidR="00A70004" w:rsidRDefault="00A70004" w:rsidP="00A70004">
            <w:pPr>
              <w:rPr>
                <w:noProof/>
                <w:lang w:eastAsia="ko-KR"/>
              </w:rPr>
            </w:pPr>
            <w:r>
              <w:rPr>
                <w:noProof/>
                <w:lang w:eastAsia="ko-KR"/>
              </w:rPr>
              <w:t>The MAC entity shall:</w:t>
            </w:r>
          </w:p>
          <w:p w14:paraId="55BFA97B" w14:textId="7FFD8364" w:rsidR="00A70004" w:rsidRDefault="00A70004" w:rsidP="00A70004">
            <w:pPr>
              <w:pStyle w:val="B1"/>
              <w:numPr>
                <w:ilvl w:val="0"/>
                <w:numId w:val="25"/>
              </w:numPr>
              <w:rPr>
                <w:noProof/>
              </w:rPr>
            </w:pPr>
            <w:r>
              <w:rPr>
                <w:noProof/>
                <w:lang w:eastAsia="ko-KR"/>
              </w:rPr>
              <w:t>i</w:t>
            </w:r>
            <w:r>
              <w:rPr>
                <w:noProof/>
              </w:rPr>
              <w:t>f the Buffer Status reporting procedure determines that at least one BSR has been triggered and not cancelled:</w:t>
            </w:r>
          </w:p>
          <w:p w14:paraId="3BA69747" w14:textId="65B1DE8E" w:rsidR="00A70004" w:rsidRPr="00A70004" w:rsidRDefault="00A70004" w:rsidP="00A70004">
            <w:pPr>
              <w:pStyle w:val="B1"/>
              <w:rPr>
                <w:noProof/>
              </w:rPr>
            </w:pPr>
            <w:r w:rsidRPr="00A70004">
              <w:rPr>
                <w:noProof/>
                <w:highlight w:val="yellow"/>
              </w:rPr>
              <w:t>. . .</w:t>
            </w:r>
          </w:p>
          <w:p w14:paraId="5F6D13F1" w14:textId="77777777" w:rsidR="00A70004" w:rsidRDefault="00A70004" w:rsidP="00A70004">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76A2EC53" w14:textId="77777777" w:rsidR="00A70004" w:rsidRDefault="00A70004" w:rsidP="00A70004">
            <w:pPr>
              <w:pStyle w:val="B3"/>
              <w:rPr>
                <w:noProof/>
              </w:rPr>
            </w:pPr>
            <w:r w:rsidRPr="00266A1F">
              <w:rPr>
                <w:noProof/>
                <w:highlight w:val="yellow"/>
              </w:rPr>
              <w:t>3&gt;</w:t>
            </w:r>
            <w:r w:rsidRPr="00266A1F">
              <w:rPr>
                <w:noProof/>
                <w:highlight w:val="yellow"/>
              </w:rPr>
              <w:tab/>
              <w:t>if there is no UL-SCH resource available for a new transmission; or</w:t>
            </w:r>
          </w:p>
          <w:p w14:paraId="63511BF2" w14:textId="77777777" w:rsidR="00A70004" w:rsidRDefault="00A70004" w:rsidP="00A70004">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39A9ED0E" w14:textId="77777777" w:rsidR="00A70004" w:rsidRDefault="00A70004" w:rsidP="00A70004">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46F7F945" w14:textId="77777777" w:rsidR="00A70004" w:rsidRDefault="00A70004" w:rsidP="00A70004">
            <w:pPr>
              <w:pStyle w:val="B4"/>
              <w:rPr>
                <w:noProof/>
              </w:rPr>
            </w:pPr>
            <w:r w:rsidRPr="00266A1F">
              <w:rPr>
                <w:noProof/>
                <w:highlight w:val="yellow"/>
                <w:lang w:eastAsia="ko-KR"/>
              </w:rPr>
              <w:t>4&gt;</w:t>
            </w:r>
            <w:r w:rsidRPr="00266A1F">
              <w:rPr>
                <w:noProof/>
                <w:highlight w:val="yellow"/>
              </w:rPr>
              <w:tab/>
            </w:r>
            <w:r w:rsidRPr="00266A1F">
              <w:rPr>
                <w:noProof/>
                <w:highlight w:val="yellow"/>
                <w:lang w:eastAsia="ko-KR"/>
              </w:rPr>
              <w:t xml:space="preserve">trigger </w:t>
            </w:r>
            <w:r w:rsidRPr="00266A1F">
              <w:rPr>
                <w:noProof/>
                <w:highlight w:val="yellow"/>
              </w:rPr>
              <w:t>a Scheduling Request.</w:t>
            </w:r>
          </w:p>
          <w:p w14:paraId="1916C963" w14:textId="77777777" w:rsidR="00A70004" w:rsidRDefault="00A70004" w:rsidP="00A70004">
            <w:pPr>
              <w:pStyle w:val="BodyText"/>
            </w:pPr>
          </w:p>
        </w:tc>
      </w:tr>
    </w:tbl>
    <w:p w14:paraId="133B5F5F" w14:textId="2A59E306" w:rsidR="00266A1F" w:rsidRDefault="00266A1F" w:rsidP="00266A1F">
      <w:pPr>
        <w:pStyle w:val="BodyText"/>
      </w:pPr>
    </w:p>
    <w:p w14:paraId="04779CEF" w14:textId="0DF20133" w:rsidR="00045A1C" w:rsidRDefault="00045A1C" w:rsidP="00045A1C">
      <w:pPr>
        <w:pStyle w:val="BodyText"/>
        <w:numPr>
          <w:ilvl w:val="0"/>
          <w:numId w:val="23"/>
        </w:numPr>
      </w:pPr>
      <w:r>
        <w:lastRenderedPageBreak/>
        <w:t>After having the sent the scheduling requests, the UE shall</w:t>
      </w:r>
      <w:r w:rsidR="00A633CE">
        <w:t xml:space="preserve"> monitor PDCCH regardless of DRX configuration</w:t>
      </w:r>
      <w:r>
        <w:t>:</w:t>
      </w:r>
    </w:p>
    <w:tbl>
      <w:tblPr>
        <w:tblStyle w:val="TableGrid"/>
        <w:tblW w:w="0" w:type="auto"/>
        <w:tblLook w:val="04A0" w:firstRow="1" w:lastRow="0" w:firstColumn="1" w:lastColumn="0" w:noHBand="0" w:noVBand="1"/>
      </w:tblPr>
      <w:tblGrid>
        <w:gridCol w:w="9629"/>
      </w:tblGrid>
      <w:tr w:rsidR="00045A1C" w14:paraId="5C81D4AF" w14:textId="77777777" w:rsidTr="00045A1C">
        <w:tc>
          <w:tcPr>
            <w:tcW w:w="9629" w:type="dxa"/>
          </w:tcPr>
          <w:p w14:paraId="4CBE752A" w14:textId="77777777" w:rsidR="00045A1C" w:rsidRPr="005174E9" w:rsidRDefault="00045A1C" w:rsidP="00045A1C">
            <w:pPr>
              <w:pStyle w:val="Heading2"/>
              <w:outlineLvl w:val="1"/>
              <w:rPr>
                <w:lang w:eastAsia="ko-KR"/>
              </w:rPr>
            </w:pPr>
            <w:bookmarkStart w:id="4" w:name="_Toc29239849"/>
            <w:r w:rsidRPr="005174E9">
              <w:rPr>
                <w:lang w:eastAsia="ko-KR"/>
              </w:rPr>
              <w:t>5.7</w:t>
            </w:r>
            <w:r w:rsidRPr="005174E9">
              <w:rPr>
                <w:lang w:eastAsia="ko-KR"/>
              </w:rPr>
              <w:tab/>
              <w:t>Discontinuous Reception (DRX)</w:t>
            </w:r>
            <w:bookmarkEnd w:id="4"/>
          </w:p>
          <w:p w14:paraId="5183DB4E" w14:textId="53849D10" w:rsidR="00045A1C" w:rsidRPr="005174E9" w:rsidRDefault="00045A1C" w:rsidP="00045A1C">
            <w:pPr>
              <w:pStyle w:val="B1"/>
              <w:rPr>
                <w:lang w:eastAsia="ko-KR"/>
              </w:rPr>
            </w:pPr>
            <w:r w:rsidRPr="00045A1C">
              <w:rPr>
                <w:highlight w:val="yellow"/>
                <w:lang w:eastAsia="ko-KR"/>
              </w:rPr>
              <w:t>. . .</w:t>
            </w:r>
          </w:p>
          <w:p w14:paraId="4A81240A" w14:textId="77777777" w:rsidR="00045A1C" w:rsidRPr="005174E9" w:rsidRDefault="00045A1C" w:rsidP="00045A1C">
            <w:pPr>
              <w:rPr>
                <w:noProof/>
              </w:rPr>
            </w:pPr>
            <w:r w:rsidRPr="005174E9">
              <w:rPr>
                <w:noProof/>
              </w:rPr>
              <w:t>When a DRX cycle is configured, the Active Time includes the time while:</w:t>
            </w:r>
          </w:p>
          <w:p w14:paraId="57507244" w14:textId="77777777" w:rsidR="00045A1C" w:rsidRPr="005174E9" w:rsidRDefault="00045A1C" w:rsidP="00045A1C">
            <w:pPr>
              <w:pStyle w:val="B1"/>
              <w:rPr>
                <w:noProof/>
              </w:rPr>
            </w:pPr>
            <w:r w:rsidRPr="005174E9">
              <w:rPr>
                <w:noProof/>
              </w:rPr>
              <w:t>-</w:t>
            </w:r>
            <w:r w:rsidRPr="005174E9">
              <w:rPr>
                <w:noProof/>
              </w:rPr>
              <w:tab/>
            </w:r>
            <w:r w:rsidRPr="005174E9">
              <w:rPr>
                <w:i/>
                <w:noProof/>
              </w:rPr>
              <w:t>drx-onDurationTimer</w:t>
            </w:r>
            <w:r w:rsidRPr="005174E9">
              <w:rPr>
                <w:noProof/>
              </w:rPr>
              <w:t xml:space="preserve"> or </w:t>
            </w:r>
            <w:r w:rsidRPr="005174E9">
              <w:rPr>
                <w:i/>
                <w:noProof/>
              </w:rPr>
              <w:t>drx-InactivityTimer</w:t>
            </w:r>
            <w:r w:rsidRPr="005174E9">
              <w:rPr>
                <w:noProof/>
              </w:rPr>
              <w:t xml:space="preserve"> or </w:t>
            </w:r>
            <w:r w:rsidRPr="005174E9">
              <w:rPr>
                <w:i/>
              </w:rPr>
              <w:t>drx-RetransmissionTimerDL</w:t>
            </w:r>
            <w:r w:rsidRPr="005174E9">
              <w:rPr>
                <w:noProof/>
              </w:rPr>
              <w:t xml:space="preserve"> or </w:t>
            </w:r>
            <w:r w:rsidRPr="005174E9">
              <w:rPr>
                <w:i/>
              </w:rPr>
              <w:t>drx-RetransmissionTimerUL</w:t>
            </w:r>
            <w:r w:rsidRPr="005174E9">
              <w:rPr>
                <w:noProof/>
              </w:rPr>
              <w:t xml:space="preserve"> or </w:t>
            </w:r>
            <w:r w:rsidRPr="005174E9">
              <w:rPr>
                <w:i/>
                <w:noProof/>
              </w:rPr>
              <w:t>ra-ContentionResolutionTimer</w:t>
            </w:r>
            <w:r w:rsidRPr="005174E9">
              <w:rPr>
                <w:noProof/>
              </w:rPr>
              <w:t xml:space="preserve"> (as described in clause 5.1.5) is running; or</w:t>
            </w:r>
          </w:p>
          <w:p w14:paraId="443C845A" w14:textId="77777777" w:rsidR="00045A1C" w:rsidRPr="005174E9" w:rsidRDefault="00045A1C" w:rsidP="00045A1C">
            <w:pPr>
              <w:pStyle w:val="B1"/>
              <w:rPr>
                <w:noProof/>
              </w:rPr>
            </w:pPr>
            <w:r w:rsidRPr="006335A9">
              <w:rPr>
                <w:noProof/>
                <w:highlight w:val="yellow"/>
              </w:rPr>
              <w:t>-</w:t>
            </w:r>
            <w:r w:rsidRPr="006335A9">
              <w:rPr>
                <w:noProof/>
                <w:highlight w:val="yellow"/>
              </w:rPr>
              <w:tab/>
              <w:t>a Scheduling Request is sent on PUCCH and is pending (as described in clause 5.4.4); or</w:t>
            </w:r>
          </w:p>
          <w:p w14:paraId="60AE4EE1" w14:textId="77777777" w:rsidR="00045A1C" w:rsidRPr="005174E9" w:rsidRDefault="00045A1C" w:rsidP="00045A1C">
            <w:pPr>
              <w:pStyle w:val="B1"/>
              <w:rPr>
                <w:noProof/>
              </w:rPr>
            </w:pPr>
            <w:r w:rsidRPr="005174E9">
              <w:rPr>
                <w:noProof/>
              </w:rPr>
              <w:t>-</w:t>
            </w:r>
            <w:r w:rsidRPr="005174E9">
              <w:rPr>
                <w:noProof/>
              </w:rPr>
              <w:tab/>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clause 5.1.4).</w:t>
            </w:r>
          </w:p>
          <w:p w14:paraId="36224A1C" w14:textId="1C605533" w:rsidR="00045A1C" w:rsidRDefault="00045A1C" w:rsidP="00045A1C">
            <w:pPr>
              <w:pStyle w:val="BodyText"/>
            </w:pPr>
          </w:p>
        </w:tc>
      </w:tr>
    </w:tbl>
    <w:p w14:paraId="1465DEFF" w14:textId="639A8C2F" w:rsidR="004C0A0B" w:rsidRDefault="004C0A0B" w:rsidP="00266A1F">
      <w:pPr>
        <w:pStyle w:val="ListParagraph"/>
      </w:pPr>
    </w:p>
    <w:p w14:paraId="52F41847" w14:textId="77777777" w:rsidR="00F01BE2" w:rsidRPr="00F01BE2" w:rsidRDefault="00F01BE2" w:rsidP="00F01BE2"/>
    <w:p w14:paraId="79544AE9" w14:textId="01C62B5B" w:rsidR="00F01BE2" w:rsidRDefault="0062481C">
      <w:pPr>
        <w:pStyle w:val="Heading3"/>
      </w:pPr>
      <w:r>
        <w:t>1</w:t>
      </w:r>
      <w:r w:rsidR="00F01BE2">
        <w:t>.2.2 BSR-specific enhancements</w:t>
      </w:r>
    </w:p>
    <w:p w14:paraId="4BCDC0A8" w14:textId="6E0DCC7F" w:rsidR="006A5BB6" w:rsidRDefault="00266A1F" w:rsidP="00F01BE2">
      <w:pPr>
        <w:pStyle w:val="BodyText"/>
      </w:pPr>
      <w:r>
        <w:t>One way of allowing this already is to not configure PUCCH resources for the scheduling request. By doing this, in the current procedure the UE will go directly to random access to re-synch</w:t>
      </w:r>
      <w:r w:rsidR="006A5BB6">
        <w:t xml:space="preserve"> and if 2-step random access is configured then it will go to do 2-step to include BSR:</w:t>
      </w:r>
    </w:p>
    <w:tbl>
      <w:tblPr>
        <w:tblStyle w:val="TableGrid"/>
        <w:tblW w:w="0" w:type="auto"/>
        <w:tblLook w:val="04A0" w:firstRow="1" w:lastRow="0" w:firstColumn="1" w:lastColumn="0" w:noHBand="0" w:noVBand="1"/>
      </w:tblPr>
      <w:tblGrid>
        <w:gridCol w:w="9629"/>
      </w:tblGrid>
      <w:tr w:rsidR="006A5BB6" w14:paraId="3218FB1C" w14:textId="77777777" w:rsidTr="00385249">
        <w:tc>
          <w:tcPr>
            <w:tcW w:w="9629" w:type="dxa"/>
          </w:tcPr>
          <w:p w14:paraId="3AA599CD" w14:textId="77777777" w:rsidR="006A5BB6" w:rsidRDefault="006A5BB6" w:rsidP="006A5BB6">
            <w:pPr>
              <w:rPr>
                <w:noProof/>
                <w:lang w:eastAsia="en-US"/>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7E0A26EF" w14:textId="77777777" w:rsidR="006A5BB6" w:rsidRDefault="006A5BB6" w:rsidP="006A5BB6">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41714962" w14:textId="7B91CC0D" w:rsidR="006A5BB6" w:rsidRDefault="006A5BB6" w:rsidP="006A5BB6">
            <w:pPr>
              <w:pStyle w:val="B2"/>
              <w:rPr>
                <w:noProof/>
                <w:lang w:eastAsia="en-US"/>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tc>
      </w:tr>
    </w:tbl>
    <w:p w14:paraId="489E45A4" w14:textId="234E1BBD" w:rsidR="006A5BB6" w:rsidRDefault="006A5BB6" w:rsidP="00F01BE2">
      <w:pPr>
        <w:pStyle w:val="BodyText"/>
      </w:pPr>
    </w:p>
    <w:p w14:paraId="7EF7CEF3" w14:textId="7CEB16B2" w:rsidR="00385249" w:rsidRDefault="00903DAA" w:rsidP="00F01BE2">
      <w:pPr>
        <w:pStyle w:val="BodyText"/>
      </w:pPr>
      <w:r>
        <w:t xml:space="preserve">However, since the UE may still be in connected mode, going </w:t>
      </w:r>
      <w:r w:rsidR="00AF45B3">
        <w:t>directly to</w:t>
      </w:r>
      <w:r>
        <w:t xml:space="preserve"> random access procedures might have some </w:t>
      </w:r>
      <w:r w:rsidR="00AF45B3">
        <w:t>issues</w:t>
      </w:r>
      <w:r>
        <w:t xml:space="preserve">. This is related to how the monitoring for </w:t>
      </w:r>
      <w:proofErr w:type="spellStart"/>
      <w:r>
        <w:t>msgB</w:t>
      </w:r>
      <w:proofErr w:type="spellEnd"/>
      <w:r>
        <w:t xml:space="preserve"> is done in connected mode. According </w:t>
      </w:r>
      <w:proofErr w:type="gramStart"/>
      <w:r>
        <w:t>to  current</w:t>
      </w:r>
      <w:proofErr w:type="gramEnd"/>
      <w:r>
        <w:t xml:space="preserve"> </w:t>
      </w:r>
      <w:r w:rsidR="00385249">
        <w:t xml:space="preserve">agreements on how 2-step should </w:t>
      </w:r>
      <w:r w:rsidR="00AF45B3">
        <w:t>function</w:t>
      </w:r>
      <w:r>
        <w:t>, the UE shall monitor</w:t>
      </w:r>
      <w:r w:rsidR="00385249">
        <w:t xml:space="preserve"> for </w:t>
      </w:r>
      <w:proofErr w:type="spellStart"/>
      <w:r w:rsidR="00385249">
        <w:t>msgB</w:t>
      </w:r>
      <w:proofErr w:type="spellEnd"/>
      <w:r w:rsidR="00385249">
        <w:t xml:space="preserve"> </w:t>
      </w:r>
      <w:r w:rsidR="00AD1D21">
        <w:t>window as defined</w:t>
      </w:r>
      <w:r w:rsidR="00A56697">
        <w:t xml:space="preserve"> along with monitoring of C</w:t>
      </w:r>
      <w:r w:rsidR="00AC456A">
        <w:t>-RNTI</w:t>
      </w:r>
      <w:r>
        <w:t xml:space="preserve">. </w:t>
      </w:r>
      <w:r w:rsidR="000B06AB">
        <w:t xml:space="preserve">Due to the fact that 2-step is only used for the transmission of </w:t>
      </w:r>
      <w:r w:rsidR="00385249">
        <w:t>the BSR</w:t>
      </w:r>
      <w:r w:rsidR="00A22597">
        <w:t xml:space="preserve"> in this case</w:t>
      </w:r>
      <w:r w:rsidR="00385249">
        <w:t xml:space="preserve">, and that the UE may still be in good conditions the same type of monitoring may not </w:t>
      </w:r>
      <w:r w:rsidR="00A22597">
        <w:t>need to be</w:t>
      </w:r>
      <w:r w:rsidR="00385249">
        <w:t xml:space="preserve"> applicable to the transmission of the BSR in 2-step random access. </w:t>
      </w:r>
    </w:p>
    <w:p w14:paraId="24CC3F28" w14:textId="61D29356" w:rsidR="00385249" w:rsidRDefault="00385249" w:rsidP="00F01BE2">
      <w:pPr>
        <w:pStyle w:val="Observation"/>
      </w:pPr>
      <w:bookmarkStart w:id="5" w:name="_Toc32317479"/>
      <w:r>
        <w:t xml:space="preserve">After transmitting the BSR in 2-step RA the </w:t>
      </w:r>
      <w:r w:rsidR="00644A91">
        <w:t>procedures currently mandate that UE</w:t>
      </w:r>
      <w:r>
        <w:t xml:space="preserve"> must monitor for </w:t>
      </w:r>
      <w:proofErr w:type="spellStart"/>
      <w:r>
        <w:t>msgB</w:t>
      </w:r>
      <w:proofErr w:type="spellEnd"/>
      <w:r>
        <w:t>.</w:t>
      </w:r>
      <w:bookmarkEnd w:id="5"/>
    </w:p>
    <w:p w14:paraId="180ED00D" w14:textId="03CB2EBA" w:rsidR="00385249" w:rsidRDefault="00385249" w:rsidP="00F01BE2">
      <w:pPr>
        <w:pStyle w:val="BodyText"/>
      </w:pPr>
      <w:r>
        <w:t xml:space="preserve">This can be compared to the monitoring after the UE has sent a Scheduling Request, where the UE shall continuously monitor for after SR until it receives a grant, thus no DRX procedures should be active. This can be seen in Figure 2. </w:t>
      </w:r>
    </w:p>
    <w:p w14:paraId="6B2886A7" w14:textId="62957E44" w:rsidR="00385249" w:rsidRPr="00CE0424" w:rsidRDefault="00385249" w:rsidP="00385249">
      <w:pPr>
        <w:pStyle w:val="Observation"/>
      </w:pPr>
      <w:bookmarkStart w:id="6" w:name="_Toc32317480"/>
      <w:r>
        <w:t>After transmitting the SR, the UE shall continuously monitor for UL grants.</w:t>
      </w:r>
      <w:bookmarkEnd w:id="6"/>
    </w:p>
    <w:p w14:paraId="6CFA0408" w14:textId="3B4B34E6" w:rsidR="00C10197" w:rsidRDefault="00C10197" w:rsidP="00F01BE2">
      <w:pPr>
        <w:pStyle w:val="BodyText"/>
      </w:pPr>
    </w:p>
    <w:p w14:paraId="50F2B58E" w14:textId="77777777" w:rsidR="00DD3F97" w:rsidRDefault="00DD3F97" w:rsidP="00F01BE2">
      <w:pPr>
        <w:pStyle w:val="BodyText"/>
      </w:pPr>
    </w:p>
    <w:p w14:paraId="78AE55EB" w14:textId="77777777" w:rsidR="0002606B" w:rsidRDefault="00DD3F97" w:rsidP="0002606B">
      <w:pPr>
        <w:pStyle w:val="BodyText"/>
        <w:keepNext/>
      </w:pPr>
      <w:r>
        <w:rPr>
          <w:noProof/>
        </w:rPr>
        <w:lastRenderedPageBreak/>
        <w:drawing>
          <wp:inline distT="0" distB="0" distL="0" distR="0" wp14:anchorId="2EEB59EE" wp14:editId="2174AE3A">
            <wp:extent cx="6115050" cy="360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3600450"/>
                    </a:xfrm>
                    <a:prstGeom prst="rect">
                      <a:avLst/>
                    </a:prstGeom>
                    <a:noFill/>
                    <a:ln>
                      <a:noFill/>
                    </a:ln>
                  </pic:spPr>
                </pic:pic>
              </a:graphicData>
            </a:graphic>
          </wp:inline>
        </w:drawing>
      </w:r>
    </w:p>
    <w:p w14:paraId="515238FE" w14:textId="50513F58" w:rsidR="00DD3F97" w:rsidRPr="004C67A0" w:rsidRDefault="0002606B" w:rsidP="0002606B">
      <w:pPr>
        <w:pStyle w:val="Caption"/>
        <w:jc w:val="center"/>
        <w:rPr>
          <w:rFonts w:ascii="Arial" w:hAnsi="Arial" w:cs="Arial"/>
        </w:rPr>
      </w:pPr>
      <w:r w:rsidRPr="004C67A0">
        <w:rPr>
          <w:rFonts w:ascii="Arial" w:hAnsi="Arial" w:cs="Arial"/>
        </w:rPr>
        <w:t xml:space="preserve">Figure </w:t>
      </w:r>
      <w:r w:rsidRPr="004C67A0">
        <w:rPr>
          <w:rFonts w:ascii="Arial" w:hAnsi="Arial" w:cs="Arial"/>
        </w:rPr>
        <w:fldChar w:fldCharType="begin"/>
      </w:r>
      <w:r w:rsidRPr="004C67A0">
        <w:rPr>
          <w:rFonts w:ascii="Arial" w:hAnsi="Arial" w:cs="Arial"/>
        </w:rPr>
        <w:instrText xml:space="preserve"> SEQ Figure \* ARABIC </w:instrText>
      </w:r>
      <w:r w:rsidRPr="004C67A0">
        <w:rPr>
          <w:rFonts w:ascii="Arial" w:hAnsi="Arial" w:cs="Arial"/>
        </w:rPr>
        <w:fldChar w:fldCharType="separate"/>
      </w:r>
      <w:r w:rsidRPr="004C67A0">
        <w:rPr>
          <w:rFonts w:ascii="Arial" w:hAnsi="Arial" w:cs="Arial"/>
          <w:noProof/>
        </w:rPr>
        <w:t>2</w:t>
      </w:r>
      <w:r w:rsidRPr="004C67A0">
        <w:rPr>
          <w:rFonts w:ascii="Arial" w:hAnsi="Arial" w:cs="Arial"/>
        </w:rPr>
        <w:fldChar w:fldCharType="end"/>
      </w:r>
      <w:r w:rsidRPr="004C67A0">
        <w:rPr>
          <w:rFonts w:ascii="Arial" w:hAnsi="Arial" w:cs="Arial"/>
        </w:rPr>
        <w:t xml:space="preserve">. Monitoring after a) 2-step RA, b) Scheduling request and c) BSR over 2-step RA. </w:t>
      </w:r>
    </w:p>
    <w:p w14:paraId="28141722" w14:textId="57334D9D" w:rsidR="00385249" w:rsidRDefault="00C10197" w:rsidP="00F01BE2">
      <w:pPr>
        <w:pStyle w:val="BodyText"/>
      </w:pPr>
      <w:r>
        <w:t>For</w:t>
      </w:r>
      <w:r w:rsidR="00385249">
        <w:t xml:space="preserve"> </w:t>
      </w:r>
      <w:r>
        <w:t xml:space="preserve">BSR in 2-step RA to have a similar function, the UE should monitor for responses in a similar that it does for 2-step RA as when the network reads the </w:t>
      </w:r>
      <w:proofErr w:type="spellStart"/>
      <w:r>
        <w:t>msgA</w:t>
      </w:r>
      <w:proofErr w:type="spellEnd"/>
      <w:r>
        <w:t xml:space="preserve"> content the network should transmit a grant in a similar way as when the UE transmits as a SR. </w:t>
      </w:r>
      <w:r w:rsidR="00CF55D6">
        <w:t xml:space="preserve">This means that </w:t>
      </w:r>
      <w:proofErr w:type="spellStart"/>
      <w:r w:rsidR="00CF55D6">
        <w:t>msgB</w:t>
      </w:r>
      <w:proofErr w:type="spellEnd"/>
      <w:r w:rsidR="00CF55D6">
        <w:t xml:space="preserve"> monitoring is not u</w:t>
      </w:r>
    </w:p>
    <w:p w14:paraId="5E023036" w14:textId="5691C9FE" w:rsidR="004371D1" w:rsidRPr="00A04F49" w:rsidRDefault="004371D1" w:rsidP="004371D1">
      <w:pPr>
        <w:pStyle w:val="Proposal"/>
      </w:pPr>
      <w:bookmarkStart w:id="7" w:name="_Toc32437098"/>
      <w:r>
        <w:t>UE should continue to monitor as it does for the scheduling request after transmitting the BSR in 2-step RA</w:t>
      </w:r>
      <w:r w:rsidRPr="00A04F49">
        <w:t>.</w:t>
      </w:r>
      <w:bookmarkEnd w:id="7"/>
    </w:p>
    <w:p w14:paraId="08AD871D" w14:textId="4E63F562" w:rsidR="00F01BE2" w:rsidRDefault="00CF55D6" w:rsidP="00F01BE2">
      <w:pPr>
        <w:rPr>
          <w:rFonts w:ascii="Arial" w:hAnsi="Arial" w:cs="Arial"/>
        </w:rPr>
      </w:pPr>
      <w:r w:rsidRPr="00BD4B86">
        <w:rPr>
          <w:rFonts w:ascii="Arial" w:hAnsi="Arial" w:cs="Arial"/>
        </w:rPr>
        <w:t xml:space="preserve">This means that </w:t>
      </w:r>
      <w:proofErr w:type="spellStart"/>
      <w:r w:rsidRPr="00BD4B86">
        <w:rPr>
          <w:rFonts w:ascii="Arial" w:hAnsi="Arial" w:cs="Arial"/>
        </w:rPr>
        <w:t>msgB</w:t>
      </w:r>
      <w:proofErr w:type="spellEnd"/>
      <w:r w:rsidRPr="00BD4B86">
        <w:rPr>
          <w:rFonts w:ascii="Arial" w:hAnsi="Arial" w:cs="Arial"/>
        </w:rPr>
        <w:t xml:space="preserve"> monitoring </w:t>
      </w:r>
      <w:r w:rsidR="00F072EB">
        <w:rPr>
          <w:rFonts w:ascii="Arial" w:hAnsi="Arial" w:cs="Arial"/>
        </w:rPr>
        <w:t xml:space="preserve">should not be required when BSR is </w:t>
      </w:r>
      <w:r w:rsidR="003900B1">
        <w:rPr>
          <w:rFonts w:ascii="Arial" w:hAnsi="Arial" w:cs="Arial"/>
        </w:rPr>
        <w:t xml:space="preserve">included in 2-step RA. </w:t>
      </w:r>
    </w:p>
    <w:p w14:paraId="5F673D90" w14:textId="6681588B" w:rsidR="003900B1" w:rsidRPr="00A04F49" w:rsidRDefault="003900B1" w:rsidP="003900B1">
      <w:pPr>
        <w:pStyle w:val="Proposal"/>
      </w:pPr>
      <w:bookmarkStart w:id="8" w:name="_Toc32437099"/>
      <w:proofErr w:type="spellStart"/>
      <w:r>
        <w:t>MsgB</w:t>
      </w:r>
      <w:proofErr w:type="spellEnd"/>
      <w:r>
        <w:t xml:space="preserve"> monitoring when transmitting BSR </w:t>
      </w:r>
      <w:r w:rsidR="00475891">
        <w:t xml:space="preserve">in 2-step should not </w:t>
      </w:r>
      <w:proofErr w:type="spellStart"/>
      <w:r w:rsidR="00475891">
        <w:t>required</w:t>
      </w:r>
      <w:proofErr w:type="spellEnd"/>
      <w:r w:rsidRPr="00A04F49">
        <w:t>.</w:t>
      </w:r>
      <w:bookmarkEnd w:id="8"/>
    </w:p>
    <w:p w14:paraId="2D51D93E" w14:textId="77777777" w:rsidR="003900B1" w:rsidRPr="00BD4B86" w:rsidRDefault="003900B1" w:rsidP="00F01BE2">
      <w:pPr>
        <w:rPr>
          <w:rFonts w:ascii="Arial" w:hAnsi="Arial" w:cs="Arial"/>
        </w:rPr>
      </w:pPr>
    </w:p>
    <w:p w14:paraId="7FFAC03E" w14:textId="2A79F709" w:rsidR="00C01F33" w:rsidRPr="00CE0424" w:rsidRDefault="0062481C" w:rsidP="00CE0424">
      <w:pPr>
        <w:pStyle w:val="Heading1"/>
      </w:pPr>
      <w:r>
        <w:t>2</w:t>
      </w:r>
      <w:r w:rsidR="00EC4447">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25E0737" w14:textId="66E39279" w:rsidR="00CC5BA4" w:rsidRDefault="006F65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rPr>
        <w:fldChar w:fldCharType="begin"/>
      </w:r>
      <w:r>
        <w:rPr>
          <w:b w:val="0"/>
          <w:bCs/>
        </w:rPr>
        <w:instrText xml:space="preserve"> TOC \f O \n \h \z \t "Observation" \c </w:instrText>
      </w:r>
      <w:r>
        <w:rPr>
          <w:b w:val="0"/>
          <w:bCs/>
        </w:rPr>
        <w:fldChar w:fldCharType="separate"/>
      </w:r>
      <w:hyperlink w:anchor="_Toc32317477" w:history="1">
        <w:r w:rsidR="00CC5BA4" w:rsidRPr="001A74ED">
          <w:rPr>
            <w:rStyle w:val="Hyperlink"/>
            <w:noProof/>
          </w:rPr>
          <w:t>Observation 1</w:t>
        </w:r>
        <w:r w:rsidR="00CC5BA4">
          <w:rPr>
            <w:rFonts w:asciiTheme="minorHAnsi" w:eastAsiaTheme="minorEastAsia" w:hAnsiTheme="minorHAnsi" w:cstheme="minorBidi"/>
            <w:b w:val="0"/>
            <w:noProof/>
            <w:sz w:val="24"/>
            <w:szCs w:val="24"/>
            <w:lang w:eastAsia="ja-JP"/>
          </w:rPr>
          <w:tab/>
        </w:r>
        <w:r w:rsidR="00CC5BA4" w:rsidRPr="001A74ED">
          <w:rPr>
            <w:rStyle w:val="Hyperlink"/>
            <w:noProof/>
          </w:rPr>
          <w:t>The SR-BSR procedure has a large delay that might be prohibitive for several NR-verticals.</w:t>
        </w:r>
      </w:hyperlink>
    </w:p>
    <w:p w14:paraId="0C4795DC" w14:textId="4BC98AE1" w:rsidR="00CC5BA4" w:rsidRDefault="009C0797">
      <w:pPr>
        <w:pStyle w:val="TableofFigures"/>
        <w:tabs>
          <w:tab w:val="right" w:leader="dot" w:pos="9629"/>
        </w:tabs>
        <w:rPr>
          <w:rFonts w:asciiTheme="minorHAnsi" w:eastAsiaTheme="minorEastAsia" w:hAnsiTheme="minorHAnsi" w:cstheme="minorBidi"/>
          <w:b w:val="0"/>
          <w:noProof/>
          <w:sz w:val="24"/>
          <w:szCs w:val="24"/>
          <w:lang w:eastAsia="ja-JP"/>
        </w:rPr>
      </w:pPr>
      <w:hyperlink w:anchor="_Toc32317478" w:history="1">
        <w:r w:rsidR="00CC5BA4" w:rsidRPr="001A74ED">
          <w:rPr>
            <w:rStyle w:val="Hyperlink"/>
            <w:noProof/>
          </w:rPr>
          <w:t>Observation 2</w:t>
        </w:r>
        <w:r w:rsidR="00CC5BA4">
          <w:rPr>
            <w:rFonts w:asciiTheme="minorHAnsi" w:eastAsiaTheme="minorEastAsia" w:hAnsiTheme="minorHAnsi" w:cstheme="minorBidi"/>
            <w:b w:val="0"/>
            <w:noProof/>
            <w:sz w:val="24"/>
            <w:szCs w:val="24"/>
            <w:lang w:eastAsia="ja-JP"/>
          </w:rPr>
          <w:tab/>
        </w:r>
        <w:r w:rsidR="00CC5BA4" w:rsidRPr="001A74ED">
          <w:rPr>
            <w:rStyle w:val="Hyperlink"/>
            <w:noProof/>
          </w:rPr>
          <w:t>Using configured grant to handle BSRs may not be resource-efficient.</w:t>
        </w:r>
      </w:hyperlink>
    </w:p>
    <w:p w14:paraId="314CDA56" w14:textId="27C13A48" w:rsidR="00CC5BA4" w:rsidRDefault="009C0797">
      <w:pPr>
        <w:pStyle w:val="TableofFigures"/>
        <w:tabs>
          <w:tab w:val="right" w:leader="dot" w:pos="9629"/>
        </w:tabs>
        <w:rPr>
          <w:rFonts w:asciiTheme="minorHAnsi" w:eastAsiaTheme="minorEastAsia" w:hAnsiTheme="minorHAnsi" w:cstheme="minorBidi"/>
          <w:b w:val="0"/>
          <w:noProof/>
          <w:sz w:val="24"/>
          <w:szCs w:val="24"/>
          <w:lang w:eastAsia="ja-JP"/>
        </w:rPr>
      </w:pPr>
      <w:hyperlink w:anchor="_Toc32317479" w:history="1">
        <w:r w:rsidR="00CC5BA4" w:rsidRPr="001A74ED">
          <w:rPr>
            <w:rStyle w:val="Hyperlink"/>
            <w:noProof/>
          </w:rPr>
          <w:t>Observation 3</w:t>
        </w:r>
        <w:r w:rsidR="00CC5BA4">
          <w:rPr>
            <w:rFonts w:asciiTheme="minorHAnsi" w:eastAsiaTheme="minorEastAsia" w:hAnsiTheme="minorHAnsi" w:cstheme="minorBidi"/>
            <w:b w:val="0"/>
            <w:noProof/>
            <w:sz w:val="24"/>
            <w:szCs w:val="24"/>
            <w:lang w:eastAsia="ja-JP"/>
          </w:rPr>
          <w:tab/>
        </w:r>
        <w:r w:rsidR="00CC5BA4" w:rsidRPr="001A74ED">
          <w:rPr>
            <w:rStyle w:val="Hyperlink"/>
            <w:noProof/>
          </w:rPr>
          <w:t>After transmitting the BSR in 2-step RA the UE must monitor for msgB.</w:t>
        </w:r>
      </w:hyperlink>
    </w:p>
    <w:p w14:paraId="6C60DEAB" w14:textId="18E2D08E" w:rsidR="00CC5BA4" w:rsidRDefault="009C0797">
      <w:pPr>
        <w:pStyle w:val="TableofFigures"/>
        <w:tabs>
          <w:tab w:val="right" w:leader="dot" w:pos="9629"/>
        </w:tabs>
        <w:rPr>
          <w:rFonts w:asciiTheme="minorHAnsi" w:eastAsiaTheme="minorEastAsia" w:hAnsiTheme="minorHAnsi" w:cstheme="minorBidi"/>
          <w:b w:val="0"/>
          <w:noProof/>
          <w:sz w:val="24"/>
          <w:szCs w:val="24"/>
          <w:lang w:eastAsia="ja-JP"/>
        </w:rPr>
      </w:pPr>
      <w:hyperlink w:anchor="_Toc32317480" w:history="1">
        <w:r w:rsidR="00CC5BA4" w:rsidRPr="001A74ED">
          <w:rPr>
            <w:rStyle w:val="Hyperlink"/>
            <w:noProof/>
          </w:rPr>
          <w:t>Observation 4</w:t>
        </w:r>
        <w:r w:rsidR="00CC5BA4">
          <w:rPr>
            <w:rFonts w:asciiTheme="minorHAnsi" w:eastAsiaTheme="minorEastAsia" w:hAnsiTheme="minorHAnsi" w:cstheme="minorBidi"/>
            <w:b w:val="0"/>
            <w:noProof/>
            <w:sz w:val="24"/>
            <w:szCs w:val="24"/>
            <w:lang w:eastAsia="ja-JP"/>
          </w:rPr>
          <w:tab/>
        </w:r>
        <w:r w:rsidR="00CC5BA4" w:rsidRPr="001A74ED">
          <w:rPr>
            <w:rStyle w:val="Hyperlink"/>
            <w:noProof/>
          </w:rPr>
          <w:t>After transmitting the SR, the UE shall continuously monitor for UL grants.</w:t>
        </w:r>
      </w:hyperlink>
    </w:p>
    <w:p w14:paraId="368800F3" w14:textId="255763A8" w:rsidR="006E1C82" w:rsidRDefault="006F6582" w:rsidP="008E065E">
      <w:pPr>
        <w:pStyle w:val="BodyText"/>
        <w:rPr>
          <w:b/>
          <w:bCs/>
        </w:rPr>
      </w:pPr>
      <w:r>
        <w:rPr>
          <w:b/>
          <w:bCs/>
        </w:rPr>
        <w:fldChar w:fldCharType="end"/>
      </w:r>
      <w:bookmarkStart w:id="9" w:name="_GoBack"/>
      <w:bookmarkEnd w:id="9"/>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143B23" w14:textId="77777777" w:rsidR="00B33E73"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37097" w:history="1">
        <w:r w:rsidR="00B33E73" w:rsidRPr="00456373">
          <w:rPr>
            <w:rStyle w:val="Hyperlink"/>
            <w:noProof/>
          </w:rPr>
          <w:t>Proposal 1</w:t>
        </w:r>
        <w:r w:rsidR="00B33E73">
          <w:rPr>
            <w:rFonts w:asciiTheme="minorHAnsi" w:eastAsiaTheme="minorEastAsia" w:hAnsiTheme="minorHAnsi" w:cstheme="minorBidi"/>
            <w:b w:val="0"/>
            <w:noProof/>
            <w:sz w:val="22"/>
            <w:szCs w:val="22"/>
            <w:lang w:val="sv-SE"/>
          </w:rPr>
          <w:tab/>
        </w:r>
        <w:r w:rsidR="00B33E73" w:rsidRPr="00456373">
          <w:rPr>
            <w:rStyle w:val="Hyperlink"/>
            <w:noProof/>
          </w:rPr>
          <w:t>Allow a triggered BSR to be transmitted over 2-step Random access and not trigger/cancel pending SR.</w:t>
        </w:r>
      </w:hyperlink>
    </w:p>
    <w:p w14:paraId="372D7589" w14:textId="77777777" w:rsidR="00B33E73" w:rsidRDefault="009C0797">
      <w:pPr>
        <w:pStyle w:val="TableofFigures"/>
        <w:tabs>
          <w:tab w:val="right" w:leader="dot" w:pos="9629"/>
        </w:tabs>
        <w:rPr>
          <w:rFonts w:asciiTheme="minorHAnsi" w:eastAsiaTheme="minorEastAsia" w:hAnsiTheme="minorHAnsi" w:cstheme="minorBidi"/>
          <w:b w:val="0"/>
          <w:noProof/>
          <w:sz w:val="22"/>
          <w:szCs w:val="22"/>
          <w:lang w:val="sv-SE"/>
        </w:rPr>
      </w:pPr>
      <w:hyperlink w:anchor="_Toc32437098" w:history="1">
        <w:r w:rsidR="00B33E73" w:rsidRPr="00456373">
          <w:rPr>
            <w:rStyle w:val="Hyperlink"/>
            <w:noProof/>
          </w:rPr>
          <w:t>Proposal 2</w:t>
        </w:r>
        <w:r w:rsidR="00B33E73">
          <w:rPr>
            <w:rFonts w:asciiTheme="minorHAnsi" w:eastAsiaTheme="minorEastAsia" w:hAnsiTheme="minorHAnsi" w:cstheme="minorBidi"/>
            <w:b w:val="0"/>
            <w:noProof/>
            <w:sz w:val="22"/>
            <w:szCs w:val="22"/>
            <w:lang w:val="sv-SE"/>
          </w:rPr>
          <w:tab/>
        </w:r>
        <w:r w:rsidR="00B33E73" w:rsidRPr="00456373">
          <w:rPr>
            <w:rStyle w:val="Hyperlink"/>
            <w:noProof/>
          </w:rPr>
          <w:t>UE should continue to monitor as it does for the scheduling request after transmitting the BSR in 2-step RA.</w:t>
        </w:r>
      </w:hyperlink>
    </w:p>
    <w:p w14:paraId="6602D35C" w14:textId="77777777" w:rsidR="00B33E73" w:rsidRDefault="009C0797">
      <w:pPr>
        <w:pStyle w:val="TableofFigures"/>
        <w:tabs>
          <w:tab w:val="right" w:leader="dot" w:pos="9629"/>
        </w:tabs>
        <w:rPr>
          <w:rFonts w:asciiTheme="minorHAnsi" w:eastAsiaTheme="minorEastAsia" w:hAnsiTheme="minorHAnsi" w:cstheme="minorBidi"/>
          <w:b w:val="0"/>
          <w:noProof/>
          <w:sz w:val="22"/>
          <w:szCs w:val="22"/>
          <w:lang w:val="sv-SE"/>
        </w:rPr>
      </w:pPr>
      <w:hyperlink w:anchor="_Toc32437099" w:history="1">
        <w:r w:rsidR="00B33E73" w:rsidRPr="00456373">
          <w:rPr>
            <w:rStyle w:val="Hyperlink"/>
            <w:noProof/>
          </w:rPr>
          <w:t>Proposal 3</w:t>
        </w:r>
        <w:r w:rsidR="00B33E73">
          <w:rPr>
            <w:rFonts w:asciiTheme="minorHAnsi" w:eastAsiaTheme="minorEastAsia" w:hAnsiTheme="minorHAnsi" w:cstheme="minorBidi"/>
            <w:b w:val="0"/>
            <w:noProof/>
            <w:sz w:val="22"/>
            <w:szCs w:val="22"/>
            <w:lang w:val="sv-SE"/>
          </w:rPr>
          <w:tab/>
        </w:r>
        <w:r w:rsidR="00B33E73" w:rsidRPr="00456373">
          <w:rPr>
            <w:rStyle w:val="Hyperlink"/>
            <w:noProof/>
          </w:rPr>
          <w:t>MsgB monitoring when transmitting BSR in 2-step should not required.</w:t>
        </w:r>
      </w:hyperlink>
    </w:p>
    <w:p w14:paraId="1BD0B7FA" w14:textId="06F5AFA8" w:rsidR="003A7EF3" w:rsidRPr="00CE0424" w:rsidRDefault="006E1C82">
      <w:pPr>
        <w:pStyle w:val="BodyText"/>
      </w:pPr>
      <w:r>
        <w:rPr>
          <w:b/>
          <w:bCs/>
          <w:lang w:val="en-US"/>
        </w:rPr>
        <w:fldChar w:fldCharType="end"/>
      </w:r>
      <w:r w:rsidRPr="00CE0424">
        <w:rPr>
          <w:b/>
          <w:bCs/>
        </w:rPr>
        <w:t xml:space="preserve"> </w:t>
      </w:r>
      <w:bookmarkStart w:id="10" w:name="_In-sequence_SDU_delivery"/>
      <w:bookmarkEnd w:id="10"/>
    </w:p>
    <w:sectPr w:rsidR="003A7EF3" w:rsidRPr="00CE0424" w:rsidSect="00C473A5">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B2C96" w14:textId="77777777" w:rsidR="00CB6E9D" w:rsidRDefault="00CB6E9D">
      <w:r>
        <w:separator/>
      </w:r>
    </w:p>
  </w:endnote>
  <w:endnote w:type="continuationSeparator" w:id="0">
    <w:p w14:paraId="2FF2C3DB" w14:textId="77777777" w:rsidR="00CB6E9D" w:rsidRDefault="00CB6E9D">
      <w:r>
        <w:continuationSeparator/>
      </w:r>
    </w:p>
  </w:endnote>
  <w:endnote w:type="continuationNotice" w:id="1">
    <w:p w14:paraId="1B295CF3" w14:textId="77777777" w:rsidR="00CB6E9D" w:rsidRDefault="00CB6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B6E9D" w:rsidRDefault="00CB6E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00E9" w14:textId="77777777" w:rsidR="00CB6E9D" w:rsidRDefault="00CB6E9D">
      <w:r>
        <w:separator/>
      </w:r>
    </w:p>
  </w:footnote>
  <w:footnote w:type="continuationSeparator" w:id="0">
    <w:p w14:paraId="20B95135" w14:textId="77777777" w:rsidR="00CB6E9D" w:rsidRDefault="00CB6E9D">
      <w:r>
        <w:continuationSeparator/>
      </w:r>
    </w:p>
  </w:footnote>
  <w:footnote w:type="continuationNotice" w:id="1">
    <w:p w14:paraId="763962FA" w14:textId="77777777" w:rsidR="00CB6E9D" w:rsidRDefault="00CB6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B6E9D" w:rsidRDefault="00CB6E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EAA0B" w14:textId="77777777" w:rsidR="00CB6E9D" w:rsidRDefault="00CB6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D166B"/>
    <w:multiLevelType w:val="hybridMultilevel"/>
    <w:tmpl w:val="7486A444"/>
    <w:lvl w:ilvl="0" w:tplc="53F6830A">
      <w:start w:val="1"/>
      <w:numFmt w:val="bullet"/>
      <w:lvlText w:val="-"/>
      <w:lvlJc w:val="left"/>
      <w:pPr>
        <w:ind w:left="644" w:hanging="360"/>
      </w:pPr>
      <w:rPr>
        <w:rFonts w:ascii="Times New Roman" w:eastAsia="Calibr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22"/>
  </w:num>
  <w:num w:numId="24">
    <w:abstractNumId w:val="11"/>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1B28"/>
    <w:rsid w:val="00012D8C"/>
    <w:rsid w:val="00015D15"/>
    <w:rsid w:val="00016548"/>
    <w:rsid w:val="0002564D"/>
    <w:rsid w:val="00025ECA"/>
    <w:rsid w:val="0002606B"/>
    <w:rsid w:val="000325B8"/>
    <w:rsid w:val="00034157"/>
    <w:rsid w:val="00034C15"/>
    <w:rsid w:val="00036BA1"/>
    <w:rsid w:val="000422E2"/>
    <w:rsid w:val="00042F22"/>
    <w:rsid w:val="000444EF"/>
    <w:rsid w:val="00045A1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6AB"/>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6712"/>
    <w:rsid w:val="001659C1"/>
    <w:rsid w:val="00173A8E"/>
    <w:rsid w:val="0017502C"/>
    <w:rsid w:val="0018143F"/>
    <w:rsid w:val="00181FF8"/>
    <w:rsid w:val="001842D7"/>
    <w:rsid w:val="0018532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A1F"/>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5EA3"/>
    <w:rsid w:val="002D7637"/>
    <w:rsid w:val="002E17F2"/>
    <w:rsid w:val="002E7CAE"/>
    <w:rsid w:val="002F2771"/>
    <w:rsid w:val="002F37A9"/>
    <w:rsid w:val="002F5E1D"/>
    <w:rsid w:val="00301CE6"/>
    <w:rsid w:val="0030256B"/>
    <w:rsid w:val="0030501F"/>
    <w:rsid w:val="00307BA1"/>
    <w:rsid w:val="00311702"/>
    <w:rsid w:val="00311E82"/>
    <w:rsid w:val="003126F0"/>
    <w:rsid w:val="00313FD6"/>
    <w:rsid w:val="003143BD"/>
    <w:rsid w:val="00315363"/>
    <w:rsid w:val="003203ED"/>
    <w:rsid w:val="00322C9F"/>
    <w:rsid w:val="00324D23"/>
    <w:rsid w:val="00331751"/>
    <w:rsid w:val="00334579"/>
    <w:rsid w:val="00335858"/>
    <w:rsid w:val="00336BDA"/>
    <w:rsid w:val="0033732F"/>
    <w:rsid w:val="00340F45"/>
    <w:rsid w:val="00342BD7"/>
    <w:rsid w:val="00346DB5"/>
    <w:rsid w:val="003477B1"/>
    <w:rsid w:val="00357380"/>
    <w:rsid w:val="003602D9"/>
    <w:rsid w:val="003604CE"/>
    <w:rsid w:val="00370E47"/>
    <w:rsid w:val="003742AC"/>
    <w:rsid w:val="00377CE1"/>
    <w:rsid w:val="00385249"/>
    <w:rsid w:val="00385BF0"/>
    <w:rsid w:val="003900B1"/>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E27"/>
    <w:rsid w:val="003C7806"/>
    <w:rsid w:val="003D109F"/>
    <w:rsid w:val="003D2478"/>
    <w:rsid w:val="003D3C45"/>
    <w:rsid w:val="003D5B1F"/>
    <w:rsid w:val="003E0D3E"/>
    <w:rsid w:val="003E15FA"/>
    <w:rsid w:val="003E55E4"/>
    <w:rsid w:val="003E74E3"/>
    <w:rsid w:val="003F05C7"/>
    <w:rsid w:val="003F2CD4"/>
    <w:rsid w:val="003F550C"/>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1D1"/>
    <w:rsid w:val="00437447"/>
    <w:rsid w:val="00441A92"/>
    <w:rsid w:val="004431DC"/>
    <w:rsid w:val="00444F56"/>
    <w:rsid w:val="00446488"/>
    <w:rsid w:val="004517AA"/>
    <w:rsid w:val="00452CAC"/>
    <w:rsid w:val="00454FAD"/>
    <w:rsid w:val="00457565"/>
    <w:rsid w:val="00457B71"/>
    <w:rsid w:val="004669E2"/>
    <w:rsid w:val="00470C31"/>
    <w:rsid w:val="00471DE0"/>
    <w:rsid w:val="004734D0"/>
    <w:rsid w:val="0047556B"/>
    <w:rsid w:val="00475891"/>
    <w:rsid w:val="00477768"/>
    <w:rsid w:val="00492BC5"/>
    <w:rsid w:val="004964F1"/>
    <w:rsid w:val="004A16BC"/>
    <w:rsid w:val="004A2B94"/>
    <w:rsid w:val="004B6F6A"/>
    <w:rsid w:val="004B7C0C"/>
    <w:rsid w:val="004C0A0B"/>
    <w:rsid w:val="004C3898"/>
    <w:rsid w:val="004C67A0"/>
    <w:rsid w:val="004D36B1"/>
    <w:rsid w:val="004D7EBD"/>
    <w:rsid w:val="004E2680"/>
    <w:rsid w:val="004E28F9"/>
    <w:rsid w:val="004E43E1"/>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6F76"/>
    <w:rsid w:val="00554E19"/>
    <w:rsid w:val="0056121F"/>
    <w:rsid w:val="00572505"/>
    <w:rsid w:val="00582809"/>
    <w:rsid w:val="0058798C"/>
    <w:rsid w:val="005900FA"/>
    <w:rsid w:val="005935A4"/>
    <w:rsid w:val="005948C2"/>
    <w:rsid w:val="00595DCA"/>
    <w:rsid w:val="0059779B"/>
    <w:rsid w:val="005A0F4E"/>
    <w:rsid w:val="005A209A"/>
    <w:rsid w:val="005A662D"/>
    <w:rsid w:val="005B1409"/>
    <w:rsid w:val="005B35D7"/>
    <w:rsid w:val="005B392A"/>
    <w:rsid w:val="005B3AA3"/>
    <w:rsid w:val="005B6F83"/>
    <w:rsid w:val="005C4B9F"/>
    <w:rsid w:val="005C4D20"/>
    <w:rsid w:val="005C74FB"/>
    <w:rsid w:val="005D1602"/>
    <w:rsid w:val="005E2D0B"/>
    <w:rsid w:val="005E385F"/>
    <w:rsid w:val="005E5B81"/>
    <w:rsid w:val="005F2CB1"/>
    <w:rsid w:val="005F3025"/>
    <w:rsid w:val="005F618C"/>
    <w:rsid w:val="005F70BD"/>
    <w:rsid w:val="0060283C"/>
    <w:rsid w:val="0060301B"/>
    <w:rsid w:val="00604F14"/>
    <w:rsid w:val="006072EC"/>
    <w:rsid w:val="00611B83"/>
    <w:rsid w:val="00613257"/>
    <w:rsid w:val="00620A71"/>
    <w:rsid w:val="00620D80"/>
    <w:rsid w:val="006234A6"/>
    <w:rsid w:val="0062481C"/>
    <w:rsid w:val="0062596E"/>
    <w:rsid w:val="00630001"/>
    <w:rsid w:val="006311B3"/>
    <w:rsid w:val="0063284C"/>
    <w:rsid w:val="006335A9"/>
    <w:rsid w:val="00636398"/>
    <w:rsid w:val="006368D3"/>
    <w:rsid w:val="006377EC"/>
    <w:rsid w:val="0064151F"/>
    <w:rsid w:val="00641533"/>
    <w:rsid w:val="0064208D"/>
    <w:rsid w:val="00643475"/>
    <w:rsid w:val="0064396A"/>
    <w:rsid w:val="00644A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FA"/>
    <w:rsid w:val="00674CC3"/>
    <w:rsid w:val="00675606"/>
    <w:rsid w:val="00675C72"/>
    <w:rsid w:val="006771F9"/>
    <w:rsid w:val="006776D7"/>
    <w:rsid w:val="00681003"/>
    <w:rsid w:val="006817C9"/>
    <w:rsid w:val="00683ECE"/>
    <w:rsid w:val="0069281D"/>
    <w:rsid w:val="00694E21"/>
    <w:rsid w:val="00695FC2"/>
    <w:rsid w:val="00696949"/>
    <w:rsid w:val="00697052"/>
    <w:rsid w:val="006A46FB"/>
    <w:rsid w:val="006A5BB6"/>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874"/>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1C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808"/>
    <w:rsid w:val="00803FAE"/>
    <w:rsid w:val="0080605F"/>
    <w:rsid w:val="00807786"/>
    <w:rsid w:val="00811FCB"/>
    <w:rsid w:val="008158D6"/>
    <w:rsid w:val="00817196"/>
    <w:rsid w:val="008235DB"/>
    <w:rsid w:val="00823974"/>
    <w:rsid w:val="00824AB4"/>
    <w:rsid w:val="00825C42"/>
    <w:rsid w:val="00825D25"/>
    <w:rsid w:val="00827D6F"/>
    <w:rsid w:val="0083299C"/>
    <w:rsid w:val="008361A2"/>
    <w:rsid w:val="008376AC"/>
    <w:rsid w:val="008444E8"/>
    <w:rsid w:val="00844E80"/>
    <w:rsid w:val="00846FE7"/>
    <w:rsid w:val="00855EA8"/>
    <w:rsid w:val="0085616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14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DAA"/>
    <w:rsid w:val="009053AA"/>
    <w:rsid w:val="00906939"/>
    <w:rsid w:val="00910B7D"/>
    <w:rsid w:val="00911DFB"/>
    <w:rsid w:val="009139D9"/>
    <w:rsid w:val="00913CCB"/>
    <w:rsid w:val="009145EA"/>
    <w:rsid w:val="00914AD8"/>
    <w:rsid w:val="00916079"/>
    <w:rsid w:val="00917CE9"/>
    <w:rsid w:val="0092032C"/>
    <w:rsid w:val="00920BF2"/>
    <w:rsid w:val="00922010"/>
    <w:rsid w:val="00927DB3"/>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68C"/>
    <w:rsid w:val="00994DCA"/>
    <w:rsid w:val="009960EC"/>
    <w:rsid w:val="009967BE"/>
    <w:rsid w:val="009970DD"/>
    <w:rsid w:val="009A0FBA"/>
    <w:rsid w:val="009A1601"/>
    <w:rsid w:val="009A3BB6"/>
    <w:rsid w:val="009A4484"/>
    <w:rsid w:val="009A462D"/>
    <w:rsid w:val="009A5CBA"/>
    <w:rsid w:val="009B1F30"/>
    <w:rsid w:val="009B3AC2"/>
    <w:rsid w:val="009B4DF4"/>
    <w:rsid w:val="009B564E"/>
    <w:rsid w:val="009B7E87"/>
    <w:rsid w:val="009C0169"/>
    <w:rsid w:val="009C0797"/>
    <w:rsid w:val="009C403E"/>
    <w:rsid w:val="009D2565"/>
    <w:rsid w:val="009D4FF0"/>
    <w:rsid w:val="009D703C"/>
    <w:rsid w:val="009D718F"/>
    <w:rsid w:val="009E068F"/>
    <w:rsid w:val="009E14E0"/>
    <w:rsid w:val="009E35DB"/>
    <w:rsid w:val="009E47A3"/>
    <w:rsid w:val="009E6271"/>
    <w:rsid w:val="009F08F3"/>
    <w:rsid w:val="009F344F"/>
    <w:rsid w:val="009F7710"/>
    <w:rsid w:val="00A031D8"/>
    <w:rsid w:val="00A048A8"/>
    <w:rsid w:val="00A04F49"/>
    <w:rsid w:val="00A13E54"/>
    <w:rsid w:val="00A17F63"/>
    <w:rsid w:val="00A2193B"/>
    <w:rsid w:val="00A22597"/>
    <w:rsid w:val="00A2351A"/>
    <w:rsid w:val="00A264A9"/>
    <w:rsid w:val="00A26DCF"/>
    <w:rsid w:val="00A27785"/>
    <w:rsid w:val="00A30187"/>
    <w:rsid w:val="00A3448A"/>
    <w:rsid w:val="00A36297"/>
    <w:rsid w:val="00A41E2B"/>
    <w:rsid w:val="00A45B74"/>
    <w:rsid w:val="00A52E1D"/>
    <w:rsid w:val="00A56697"/>
    <w:rsid w:val="00A61499"/>
    <w:rsid w:val="00A62A77"/>
    <w:rsid w:val="00A633CE"/>
    <w:rsid w:val="00A63483"/>
    <w:rsid w:val="00A657D7"/>
    <w:rsid w:val="00A660AC"/>
    <w:rsid w:val="00A66E6F"/>
    <w:rsid w:val="00A67E6C"/>
    <w:rsid w:val="00A70004"/>
    <w:rsid w:val="00A71B99"/>
    <w:rsid w:val="00A739D0"/>
    <w:rsid w:val="00A761D4"/>
    <w:rsid w:val="00A77EC4"/>
    <w:rsid w:val="00A92879"/>
    <w:rsid w:val="00A9442A"/>
    <w:rsid w:val="00AA016F"/>
    <w:rsid w:val="00AA1ED6"/>
    <w:rsid w:val="00AA2411"/>
    <w:rsid w:val="00AA51D6"/>
    <w:rsid w:val="00AB0BC8"/>
    <w:rsid w:val="00AB11CA"/>
    <w:rsid w:val="00AB14D9"/>
    <w:rsid w:val="00AB4AB8"/>
    <w:rsid w:val="00AB655E"/>
    <w:rsid w:val="00AC007F"/>
    <w:rsid w:val="00AC2ECD"/>
    <w:rsid w:val="00AC3119"/>
    <w:rsid w:val="00AC456A"/>
    <w:rsid w:val="00AC49FB"/>
    <w:rsid w:val="00AC5A10"/>
    <w:rsid w:val="00AD0AA3"/>
    <w:rsid w:val="00AD1D21"/>
    <w:rsid w:val="00AD3F94"/>
    <w:rsid w:val="00AD4A5A"/>
    <w:rsid w:val="00AE27AC"/>
    <w:rsid w:val="00AE40E0"/>
    <w:rsid w:val="00AE4DBA"/>
    <w:rsid w:val="00AE4F07"/>
    <w:rsid w:val="00AF1C5D"/>
    <w:rsid w:val="00AF42D7"/>
    <w:rsid w:val="00AF45B3"/>
    <w:rsid w:val="00B006FE"/>
    <w:rsid w:val="00B007CB"/>
    <w:rsid w:val="00B02AA9"/>
    <w:rsid w:val="00B02FA3"/>
    <w:rsid w:val="00B05084"/>
    <w:rsid w:val="00B157F9"/>
    <w:rsid w:val="00B20256"/>
    <w:rsid w:val="00B20D09"/>
    <w:rsid w:val="00B2763F"/>
    <w:rsid w:val="00B27AAC"/>
    <w:rsid w:val="00B30929"/>
    <w:rsid w:val="00B33E73"/>
    <w:rsid w:val="00B372AA"/>
    <w:rsid w:val="00B40445"/>
    <w:rsid w:val="00B409E0"/>
    <w:rsid w:val="00B41888"/>
    <w:rsid w:val="00B45A52"/>
    <w:rsid w:val="00B46175"/>
    <w:rsid w:val="00B52B8F"/>
    <w:rsid w:val="00B548B7"/>
    <w:rsid w:val="00B577CE"/>
    <w:rsid w:val="00B664C7"/>
    <w:rsid w:val="00B739F6"/>
    <w:rsid w:val="00B81A6C"/>
    <w:rsid w:val="00B85DB6"/>
    <w:rsid w:val="00B85DE5"/>
    <w:rsid w:val="00B90F73"/>
    <w:rsid w:val="00B93B59"/>
    <w:rsid w:val="00B9406A"/>
    <w:rsid w:val="00B94833"/>
    <w:rsid w:val="00BA2280"/>
    <w:rsid w:val="00BA2A08"/>
    <w:rsid w:val="00BA56D2"/>
    <w:rsid w:val="00BA76E0"/>
    <w:rsid w:val="00BB2A25"/>
    <w:rsid w:val="00BB51E9"/>
    <w:rsid w:val="00BB6A67"/>
    <w:rsid w:val="00BC0FDC"/>
    <w:rsid w:val="00BC3053"/>
    <w:rsid w:val="00BC4D2E"/>
    <w:rsid w:val="00BD48AC"/>
    <w:rsid w:val="00BD4B86"/>
    <w:rsid w:val="00BD5F1A"/>
    <w:rsid w:val="00BE1234"/>
    <w:rsid w:val="00BE2FA6"/>
    <w:rsid w:val="00BE333F"/>
    <w:rsid w:val="00BE7406"/>
    <w:rsid w:val="00BE7603"/>
    <w:rsid w:val="00BF1A27"/>
    <w:rsid w:val="00BF3279"/>
    <w:rsid w:val="00BF74C7"/>
    <w:rsid w:val="00C015F1"/>
    <w:rsid w:val="00C01F33"/>
    <w:rsid w:val="00C02CC6"/>
    <w:rsid w:val="00C040F7"/>
    <w:rsid w:val="00C044AB"/>
    <w:rsid w:val="00C05706"/>
    <w:rsid w:val="00C07377"/>
    <w:rsid w:val="00C10197"/>
    <w:rsid w:val="00C10478"/>
    <w:rsid w:val="00C12107"/>
    <w:rsid w:val="00C14D4B"/>
    <w:rsid w:val="00C154BB"/>
    <w:rsid w:val="00C279B5"/>
    <w:rsid w:val="00C27C45"/>
    <w:rsid w:val="00C3719D"/>
    <w:rsid w:val="00C37CB2"/>
    <w:rsid w:val="00C4158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6E9D"/>
    <w:rsid w:val="00CB7170"/>
    <w:rsid w:val="00CC040E"/>
    <w:rsid w:val="00CC111F"/>
    <w:rsid w:val="00CC2011"/>
    <w:rsid w:val="00CC3EA0"/>
    <w:rsid w:val="00CC5BA4"/>
    <w:rsid w:val="00CC7B45"/>
    <w:rsid w:val="00CD1188"/>
    <w:rsid w:val="00CD2ED1"/>
    <w:rsid w:val="00CD337B"/>
    <w:rsid w:val="00CE0424"/>
    <w:rsid w:val="00CE2D0C"/>
    <w:rsid w:val="00CE7561"/>
    <w:rsid w:val="00CF1354"/>
    <w:rsid w:val="00CF3B1F"/>
    <w:rsid w:val="00CF3BF6"/>
    <w:rsid w:val="00CF55D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591"/>
    <w:rsid w:val="00DB0A9F"/>
    <w:rsid w:val="00DB377D"/>
    <w:rsid w:val="00DC2D36"/>
    <w:rsid w:val="00DC53EF"/>
    <w:rsid w:val="00DD3F97"/>
    <w:rsid w:val="00DE5608"/>
    <w:rsid w:val="00DE58D0"/>
    <w:rsid w:val="00DE654F"/>
    <w:rsid w:val="00DF0B6E"/>
    <w:rsid w:val="00DF15E0"/>
    <w:rsid w:val="00DF37A0"/>
    <w:rsid w:val="00E04577"/>
    <w:rsid w:val="00E110E7"/>
    <w:rsid w:val="00E11B20"/>
    <w:rsid w:val="00E17FA2"/>
    <w:rsid w:val="00E22330"/>
    <w:rsid w:val="00E30B5A"/>
    <w:rsid w:val="00E3123D"/>
    <w:rsid w:val="00E31461"/>
    <w:rsid w:val="00E31D43"/>
    <w:rsid w:val="00E32608"/>
    <w:rsid w:val="00E34188"/>
    <w:rsid w:val="00E34B6E"/>
    <w:rsid w:val="00E35559"/>
    <w:rsid w:val="00E35F5E"/>
    <w:rsid w:val="00E3723A"/>
    <w:rsid w:val="00E37860"/>
    <w:rsid w:val="00E446F1"/>
    <w:rsid w:val="00E46886"/>
    <w:rsid w:val="00E47AEF"/>
    <w:rsid w:val="00E50F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77FE"/>
    <w:rsid w:val="00EF18FE"/>
    <w:rsid w:val="00EF5787"/>
    <w:rsid w:val="00EF60D0"/>
    <w:rsid w:val="00F01BE2"/>
    <w:rsid w:val="00F0528D"/>
    <w:rsid w:val="00F06C67"/>
    <w:rsid w:val="00F06DFD"/>
    <w:rsid w:val="00F071D1"/>
    <w:rsid w:val="00F072EB"/>
    <w:rsid w:val="00F07533"/>
    <w:rsid w:val="00F10629"/>
    <w:rsid w:val="00F10EAF"/>
    <w:rsid w:val="00F11BA5"/>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65D"/>
    <w:rsid w:val="00FC7429"/>
    <w:rsid w:val="00FD07F6"/>
    <w:rsid w:val="00FD1EC8"/>
    <w:rsid w:val="00FD47ED"/>
    <w:rsid w:val="00FD4ACB"/>
    <w:rsid w:val="00FD74DB"/>
    <w:rsid w:val="00FD7660"/>
    <w:rsid w:val="00FE0655"/>
    <w:rsid w:val="00FE2365"/>
    <w:rsid w:val="00FE37D7"/>
    <w:rsid w:val="00FE4C7B"/>
    <w:rsid w:val="00FE5547"/>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A907775-678D-4CEF-A02A-438F12EB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F01BE2"/>
    <w:rPr>
      <w:lang w:eastAsia="en-US"/>
    </w:rPr>
  </w:style>
  <w:style w:type="character" w:customStyle="1" w:styleId="B3Char">
    <w:name w:val="B3 Char"/>
    <w:locked/>
    <w:rsid w:val="00A700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183">
      <w:bodyDiv w:val="1"/>
      <w:marLeft w:val="0"/>
      <w:marRight w:val="0"/>
      <w:marTop w:val="0"/>
      <w:marBottom w:val="0"/>
      <w:divBdr>
        <w:top w:val="none" w:sz="0" w:space="0" w:color="auto"/>
        <w:left w:val="none" w:sz="0" w:space="0" w:color="auto"/>
        <w:bottom w:val="none" w:sz="0" w:space="0" w:color="auto"/>
        <w:right w:val="none" w:sz="0" w:space="0" w:color="auto"/>
      </w:divBdr>
    </w:div>
    <w:div w:id="88430912">
      <w:bodyDiv w:val="1"/>
      <w:marLeft w:val="0"/>
      <w:marRight w:val="0"/>
      <w:marTop w:val="0"/>
      <w:marBottom w:val="0"/>
      <w:divBdr>
        <w:top w:val="none" w:sz="0" w:space="0" w:color="auto"/>
        <w:left w:val="none" w:sz="0" w:space="0" w:color="auto"/>
        <w:bottom w:val="none" w:sz="0" w:space="0" w:color="auto"/>
        <w:right w:val="none" w:sz="0" w:space="0" w:color="auto"/>
      </w:divBdr>
    </w:div>
    <w:div w:id="327094749">
      <w:bodyDiv w:val="1"/>
      <w:marLeft w:val="0"/>
      <w:marRight w:val="0"/>
      <w:marTop w:val="0"/>
      <w:marBottom w:val="0"/>
      <w:divBdr>
        <w:top w:val="none" w:sz="0" w:space="0" w:color="auto"/>
        <w:left w:val="none" w:sz="0" w:space="0" w:color="auto"/>
        <w:bottom w:val="none" w:sz="0" w:space="0" w:color="auto"/>
        <w:right w:val="none" w:sz="0" w:space="0" w:color="auto"/>
      </w:divBdr>
    </w:div>
    <w:div w:id="1143737376">
      <w:bodyDiv w:val="1"/>
      <w:marLeft w:val="0"/>
      <w:marRight w:val="0"/>
      <w:marTop w:val="0"/>
      <w:marBottom w:val="0"/>
      <w:divBdr>
        <w:top w:val="none" w:sz="0" w:space="0" w:color="auto"/>
        <w:left w:val="none" w:sz="0" w:space="0" w:color="auto"/>
        <w:bottom w:val="none" w:sz="0" w:space="0" w:color="auto"/>
        <w:right w:val="none" w:sz="0" w:space="0" w:color="auto"/>
      </w:divBdr>
    </w:div>
    <w:div w:id="209488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3F96DCA2-DD7E-41F2-AF82-3A52773CE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734A1-347C-3A4A-B891-4ACC9FE5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1440</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Enbuske</cp:lastModifiedBy>
  <cp:revision>43</cp:revision>
  <cp:lastPrinted>2008-01-31T07:09:00Z</cp:lastPrinted>
  <dcterms:created xsi:type="dcterms:W3CDTF">2020-02-10T14:04:00Z</dcterms:created>
  <dcterms:modified xsi:type="dcterms:W3CDTF">2020-02-13T19:24:00Z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